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B4" w:rsidRPr="00900060" w:rsidRDefault="00535AB4" w:rsidP="00535AB4">
      <w:pPr>
        <w:pStyle w:val="1"/>
        <w:jc w:val="center"/>
        <w:rPr>
          <w:color w:val="000000" w:themeColor="text1"/>
          <w:lang w:eastAsia="zh-TW"/>
        </w:rPr>
      </w:pPr>
      <w:r w:rsidRPr="00900060">
        <w:rPr>
          <w:rFonts w:hint="eastAsia"/>
          <w:color w:val="000000" w:themeColor="text1"/>
          <w:lang w:eastAsia="zh-TW"/>
        </w:rPr>
        <w:t>淡江大學淡水校園學生宿舍臨時門卡使用管理規定</w:t>
      </w:r>
    </w:p>
    <w:p w:rsidR="00535AB4" w:rsidRPr="00900060" w:rsidRDefault="00535AB4" w:rsidP="00535AB4">
      <w:pPr>
        <w:spacing w:line="240" w:lineRule="exact"/>
        <w:jc w:val="right"/>
        <w:rPr>
          <w:rFonts w:eastAsia="標楷體"/>
          <w:color w:val="000000" w:themeColor="text1"/>
          <w:kern w:val="0"/>
          <w:sz w:val="20"/>
          <w:szCs w:val="20"/>
        </w:rPr>
      </w:pPr>
      <w:r w:rsidRPr="00900060">
        <w:rPr>
          <w:rFonts w:eastAsia="標楷體"/>
          <w:color w:val="000000" w:themeColor="text1"/>
          <w:kern w:val="0"/>
          <w:sz w:val="20"/>
          <w:szCs w:val="20"/>
        </w:rPr>
        <w:t>107.</w:t>
      </w:r>
      <w:r w:rsidRPr="00900060">
        <w:rPr>
          <w:rFonts w:eastAsia="標楷體" w:hint="eastAsia"/>
          <w:color w:val="000000" w:themeColor="text1"/>
          <w:kern w:val="0"/>
          <w:sz w:val="20"/>
          <w:szCs w:val="20"/>
        </w:rPr>
        <w:t>01</w:t>
      </w:r>
      <w:r w:rsidRPr="00900060">
        <w:rPr>
          <w:rFonts w:eastAsia="標楷體"/>
          <w:color w:val="000000" w:themeColor="text1"/>
          <w:kern w:val="0"/>
          <w:sz w:val="20"/>
          <w:szCs w:val="20"/>
        </w:rPr>
        <w:t>.</w:t>
      </w:r>
      <w:r w:rsidRPr="00900060">
        <w:rPr>
          <w:rFonts w:eastAsia="標楷體" w:hint="eastAsia"/>
          <w:color w:val="000000" w:themeColor="text1"/>
          <w:kern w:val="0"/>
          <w:sz w:val="20"/>
          <w:szCs w:val="20"/>
        </w:rPr>
        <w:t>08</w:t>
      </w:r>
      <w:r w:rsidRPr="00900060">
        <w:rPr>
          <w:rFonts w:eastAsia="標楷體" w:hint="eastAsia"/>
          <w:color w:val="000000" w:themeColor="text1"/>
          <w:kern w:val="0"/>
          <w:sz w:val="20"/>
          <w:szCs w:val="20"/>
        </w:rPr>
        <w:t>處學法字第</w:t>
      </w:r>
      <w:r w:rsidRPr="00900060">
        <w:rPr>
          <w:rFonts w:eastAsia="標楷體" w:hint="eastAsia"/>
          <w:color w:val="000000" w:themeColor="text1"/>
          <w:kern w:val="0"/>
          <w:sz w:val="20"/>
          <w:szCs w:val="20"/>
        </w:rPr>
        <w:t>10</w:t>
      </w:r>
      <w:r w:rsidRPr="00900060">
        <w:rPr>
          <w:rFonts w:eastAsia="標楷體"/>
          <w:color w:val="000000" w:themeColor="text1"/>
          <w:kern w:val="0"/>
          <w:sz w:val="20"/>
          <w:szCs w:val="20"/>
        </w:rPr>
        <w:t>7</w:t>
      </w:r>
      <w:r w:rsidRPr="00900060">
        <w:rPr>
          <w:rFonts w:eastAsia="標楷體" w:hint="eastAsia"/>
          <w:color w:val="000000" w:themeColor="text1"/>
          <w:kern w:val="0"/>
          <w:sz w:val="20"/>
          <w:szCs w:val="20"/>
        </w:rPr>
        <w:t>0000</w:t>
      </w:r>
      <w:r w:rsidRPr="00900060">
        <w:rPr>
          <w:rFonts w:eastAsia="標楷體"/>
          <w:color w:val="000000" w:themeColor="text1"/>
          <w:kern w:val="0"/>
          <w:sz w:val="20"/>
          <w:szCs w:val="20"/>
        </w:rPr>
        <w:t>0</w:t>
      </w:r>
      <w:r w:rsidRPr="00900060">
        <w:rPr>
          <w:rFonts w:eastAsia="標楷體" w:hint="eastAsia"/>
          <w:color w:val="000000" w:themeColor="text1"/>
          <w:kern w:val="0"/>
          <w:sz w:val="20"/>
          <w:szCs w:val="20"/>
        </w:rPr>
        <w:t>03</w:t>
      </w:r>
      <w:r w:rsidRPr="00900060">
        <w:rPr>
          <w:rFonts w:eastAsia="標楷體" w:hint="eastAsia"/>
          <w:color w:val="000000" w:themeColor="text1"/>
          <w:kern w:val="0"/>
          <w:sz w:val="20"/>
          <w:szCs w:val="20"/>
        </w:rPr>
        <w:t>號函公布</w:t>
      </w:r>
    </w:p>
    <w:p w:rsidR="00535AB4" w:rsidRDefault="00535AB4" w:rsidP="00535AB4">
      <w:pPr>
        <w:spacing w:line="240" w:lineRule="exact"/>
        <w:jc w:val="right"/>
        <w:rPr>
          <w:rFonts w:eastAsia="標楷體"/>
          <w:color w:val="000000" w:themeColor="text1"/>
          <w:kern w:val="0"/>
          <w:sz w:val="20"/>
          <w:szCs w:val="20"/>
        </w:rPr>
      </w:pPr>
      <w:r w:rsidRPr="00900060">
        <w:rPr>
          <w:rFonts w:eastAsia="標楷體" w:hint="eastAsia"/>
          <w:color w:val="000000" w:themeColor="text1"/>
          <w:kern w:val="0"/>
          <w:sz w:val="20"/>
          <w:szCs w:val="20"/>
        </w:rPr>
        <w:t>108.06.12</w:t>
      </w:r>
      <w:r w:rsidRPr="00900060">
        <w:rPr>
          <w:rFonts w:eastAsia="標楷體" w:hint="eastAsia"/>
          <w:color w:val="000000" w:themeColor="text1"/>
          <w:kern w:val="0"/>
          <w:sz w:val="20"/>
          <w:szCs w:val="20"/>
        </w:rPr>
        <w:t>處學法字第</w:t>
      </w:r>
      <w:r w:rsidRPr="00900060">
        <w:rPr>
          <w:rFonts w:eastAsia="標楷體" w:hint="eastAsia"/>
          <w:color w:val="000000" w:themeColor="text1"/>
          <w:kern w:val="0"/>
          <w:sz w:val="20"/>
          <w:szCs w:val="20"/>
        </w:rPr>
        <w:t>1080000014</w:t>
      </w:r>
      <w:r w:rsidRPr="00900060">
        <w:rPr>
          <w:rFonts w:eastAsia="標楷體" w:hint="eastAsia"/>
          <w:color w:val="000000" w:themeColor="text1"/>
          <w:kern w:val="0"/>
          <w:sz w:val="20"/>
          <w:szCs w:val="20"/>
        </w:rPr>
        <w:t>號函修正公布</w:t>
      </w:r>
    </w:p>
    <w:p w:rsidR="006A33FA" w:rsidRPr="00900060" w:rsidRDefault="006A33FA" w:rsidP="00535AB4">
      <w:pPr>
        <w:spacing w:line="240" w:lineRule="exact"/>
        <w:jc w:val="right"/>
        <w:rPr>
          <w:rFonts w:eastAsia="標楷體" w:hint="eastAsia"/>
          <w:color w:val="000000" w:themeColor="text1"/>
          <w:kern w:val="0"/>
          <w:sz w:val="20"/>
          <w:szCs w:val="20"/>
        </w:rPr>
      </w:pPr>
      <w:r>
        <w:rPr>
          <w:rFonts w:eastAsia="標楷體" w:hint="eastAsia"/>
          <w:color w:val="000000" w:themeColor="text1"/>
          <w:kern w:val="0"/>
          <w:sz w:val="20"/>
          <w:szCs w:val="20"/>
        </w:rPr>
        <w:t>112.06.02</w:t>
      </w:r>
      <w:r w:rsidRPr="00900060">
        <w:rPr>
          <w:rFonts w:eastAsia="標楷體" w:hint="eastAsia"/>
          <w:color w:val="000000" w:themeColor="text1"/>
          <w:kern w:val="0"/>
          <w:sz w:val="20"/>
          <w:szCs w:val="20"/>
        </w:rPr>
        <w:t>處學法字第</w:t>
      </w:r>
      <w:r>
        <w:rPr>
          <w:rFonts w:eastAsia="標楷體" w:hint="eastAsia"/>
          <w:color w:val="000000" w:themeColor="text1"/>
          <w:kern w:val="0"/>
          <w:sz w:val="20"/>
          <w:szCs w:val="20"/>
        </w:rPr>
        <w:t>1120000035</w:t>
      </w:r>
      <w:r w:rsidRPr="00900060">
        <w:rPr>
          <w:rFonts w:eastAsia="標楷體" w:hint="eastAsia"/>
          <w:color w:val="000000" w:themeColor="text1"/>
          <w:kern w:val="0"/>
          <w:sz w:val="20"/>
          <w:szCs w:val="20"/>
        </w:rPr>
        <w:t>號函修正公布</w:t>
      </w:r>
    </w:p>
    <w:p w:rsidR="00535AB4" w:rsidRPr="00900060" w:rsidRDefault="00535AB4" w:rsidP="00535AB4">
      <w:pPr>
        <w:tabs>
          <w:tab w:val="left" w:pos="480"/>
        </w:tabs>
        <w:adjustRightInd w:val="0"/>
        <w:snapToGrid w:val="0"/>
        <w:jc w:val="both"/>
        <w:rPr>
          <w:rFonts w:eastAsia="標楷體"/>
          <w:color w:val="000000" w:themeColor="text1"/>
          <w:kern w:val="0"/>
          <w:sz w:val="20"/>
          <w:szCs w:val="20"/>
        </w:rPr>
      </w:pPr>
    </w:p>
    <w:p w:rsidR="00535AB4" w:rsidRPr="00900060" w:rsidRDefault="00535AB4" w:rsidP="00535AB4">
      <w:pPr>
        <w:widowControl/>
        <w:ind w:left="490" w:hangingChars="204" w:hanging="490"/>
        <w:rPr>
          <w:rFonts w:ascii="標楷體" w:eastAsia="標楷體" w:hAnsi="標楷體"/>
          <w:color w:val="000000" w:themeColor="text1"/>
        </w:rPr>
      </w:pPr>
      <w:r w:rsidRPr="00900060">
        <w:rPr>
          <w:rFonts w:ascii="標楷體" w:eastAsia="標楷體" w:hAnsi="標楷體" w:hint="eastAsia"/>
          <w:color w:val="000000" w:themeColor="text1"/>
        </w:rPr>
        <w:t>一、為淡水校園學生宿舍臨時門卡使用管理臻於完善，維護學生住宿安全，特訂定「淡江大學淡水校園學生宿舍臨時門卡使用管理規定」（以下簡稱本規定）。</w:t>
      </w:r>
    </w:p>
    <w:p w:rsidR="00535AB4" w:rsidRPr="00900060" w:rsidRDefault="00535AB4" w:rsidP="00535AB4">
      <w:pPr>
        <w:autoSpaceDE w:val="0"/>
        <w:autoSpaceDN w:val="0"/>
        <w:ind w:left="473" w:right="-23" w:hangingChars="197" w:hanging="473"/>
        <w:rPr>
          <w:rFonts w:ascii="標楷體" w:eastAsia="標楷體" w:hAnsi="標楷體"/>
          <w:color w:val="000000" w:themeColor="text1"/>
        </w:rPr>
      </w:pPr>
      <w:r w:rsidRPr="00900060">
        <w:rPr>
          <w:rFonts w:ascii="標楷體" w:eastAsia="標楷體" w:hAnsi="標楷體" w:hint="eastAsia"/>
          <w:color w:val="000000" w:themeColor="text1"/>
        </w:rPr>
        <w:t>二、宿舍門禁系統</w:t>
      </w:r>
    </w:p>
    <w:p w:rsidR="00535AB4" w:rsidRPr="00900060" w:rsidRDefault="00535AB4" w:rsidP="00535AB4">
      <w:pPr>
        <w:autoSpaceDE w:val="0"/>
        <w:autoSpaceDN w:val="0"/>
        <w:ind w:leftChars="117" w:left="766" w:right="-23" w:hangingChars="202" w:hanging="485"/>
        <w:rPr>
          <w:rFonts w:ascii="標楷體" w:eastAsia="標楷體" w:hAnsi="標楷體"/>
          <w:color w:val="000000" w:themeColor="text1"/>
        </w:rPr>
      </w:pPr>
      <w:r w:rsidRPr="00900060">
        <w:rPr>
          <w:rFonts w:ascii="標楷體" w:eastAsia="標楷體" w:hAnsi="標楷體" w:hint="eastAsia"/>
          <w:color w:val="000000" w:themeColor="text1"/>
        </w:rPr>
        <w:t>(一)宿舍門禁系統結合國際學生證實施，住宿生應持學生證刷卡感應及輸入密碼後進入宿舍。</w:t>
      </w:r>
    </w:p>
    <w:p w:rsidR="00535AB4" w:rsidRPr="00900060" w:rsidRDefault="00535AB4" w:rsidP="00535AB4">
      <w:pPr>
        <w:autoSpaceDE w:val="0"/>
        <w:autoSpaceDN w:val="0"/>
        <w:ind w:leftChars="117" w:left="766" w:right="-23" w:hangingChars="202" w:hanging="485"/>
        <w:rPr>
          <w:rFonts w:ascii="標楷體" w:eastAsia="標楷體" w:hAnsi="標楷體"/>
          <w:color w:val="000000" w:themeColor="text1"/>
        </w:rPr>
      </w:pPr>
      <w:r w:rsidRPr="00900060">
        <w:rPr>
          <w:rFonts w:ascii="標楷體" w:eastAsia="標楷體" w:hAnsi="標楷體" w:hint="eastAsia"/>
          <w:color w:val="000000" w:themeColor="text1"/>
        </w:rPr>
        <w:t>(二)宿舍門禁系統進出權限維護，由住宿輔導組(以下簡稱住輔組)業務承辦人負責。</w:t>
      </w:r>
    </w:p>
    <w:p w:rsidR="00535AB4" w:rsidRPr="00900060" w:rsidRDefault="00535AB4" w:rsidP="00535AB4">
      <w:pPr>
        <w:autoSpaceDE w:val="0"/>
        <w:autoSpaceDN w:val="0"/>
        <w:ind w:left="473" w:right="-23" w:hangingChars="197" w:hanging="473"/>
        <w:rPr>
          <w:rFonts w:ascii="標楷體" w:eastAsia="標楷體" w:hAnsi="標楷體"/>
          <w:color w:val="000000" w:themeColor="text1"/>
        </w:rPr>
      </w:pPr>
      <w:r w:rsidRPr="00900060">
        <w:rPr>
          <w:rFonts w:ascii="標楷體" w:eastAsia="標楷體" w:hAnsi="標楷體" w:hint="eastAsia"/>
          <w:color w:val="000000" w:themeColor="text1"/>
        </w:rPr>
        <w:t>三、臨時門卡之使用</w:t>
      </w:r>
    </w:p>
    <w:p w:rsidR="00535AB4" w:rsidRPr="00900060" w:rsidRDefault="00535AB4" w:rsidP="00535AB4">
      <w:pPr>
        <w:autoSpaceDE w:val="0"/>
        <w:autoSpaceDN w:val="0"/>
        <w:ind w:leftChars="105" w:left="727" w:right="-23" w:hangingChars="198" w:hanging="475"/>
        <w:rPr>
          <w:rFonts w:ascii="標楷體" w:eastAsia="標楷體" w:hAnsi="標楷體"/>
          <w:color w:val="000000" w:themeColor="text1"/>
        </w:rPr>
      </w:pPr>
      <w:r w:rsidRPr="00900060">
        <w:rPr>
          <w:rFonts w:ascii="標楷體" w:eastAsia="標楷體" w:hAnsi="標楷體" w:hint="eastAsia"/>
          <w:color w:val="000000" w:themeColor="text1"/>
        </w:rPr>
        <w:t>(一)完成宿舍進住報到手續之新生及轉學，於領取學生證前，須先行領取臨時門卡進入宿舍，俟教務處完成學生證製作及發放後，持臨時門卡住宿生應於住輔組公告規定期限內完成申請學生證門禁資格設定並繳回臨時門卡；未於規定期限內繳回者，每逾一個工作日處罰款新臺幣五十元整，採累計制。</w:t>
      </w:r>
    </w:p>
    <w:p w:rsidR="00535AB4" w:rsidRPr="00900060" w:rsidRDefault="00535AB4" w:rsidP="00535AB4">
      <w:pPr>
        <w:autoSpaceDE w:val="0"/>
        <w:autoSpaceDN w:val="0"/>
        <w:ind w:leftChars="117" w:left="766" w:right="-23" w:hangingChars="202" w:hanging="485"/>
        <w:rPr>
          <w:rFonts w:ascii="標楷體" w:eastAsia="標楷體" w:hAnsi="標楷體"/>
          <w:color w:val="000000" w:themeColor="text1"/>
        </w:rPr>
      </w:pPr>
      <w:r w:rsidRPr="00900060">
        <w:rPr>
          <w:rFonts w:ascii="標楷體" w:eastAsia="標楷體" w:hAnsi="標楷體" w:hint="eastAsia"/>
          <w:color w:val="000000" w:themeColor="text1"/>
        </w:rPr>
        <w:t>(二)</w:t>
      </w:r>
      <w:r w:rsidR="00E61DB9" w:rsidRPr="00E61DB9">
        <w:rPr>
          <w:rFonts w:ascii="標楷體" w:eastAsia="標楷體" w:hAnsi="標楷體" w:hint="eastAsia"/>
          <w:color w:val="000000" w:themeColor="text1"/>
        </w:rPr>
        <w:t>遺失學生證者，應盡快至註冊組補辦新卡，憑臨時學生證及收據，至住輔組辦公室申借臨時門卡，使用期限為十四個工作日。每逾一個工作日處罰款新臺幣五十元整，採累計制。</w:t>
      </w:r>
    </w:p>
    <w:p w:rsidR="00535AB4" w:rsidRPr="00900060" w:rsidRDefault="00535AB4" w:rsidP="00535AB4">
      <w:pPr>
        <w:autoSpaceDE w:val="0"/>
        <w:autoSpaceDN w:val="0"/>
        <w:ind w:leftChars="117" w:left="766" w:right="-23" w:hangingChars="202" w:hanging="485"/>
        <w:rPr>
          <w:rFonts w:ascii="標楷體" w:eastAsia="標楷體" w:hAnsi="標楷體"/>
          <w:color w:val="000000" w:themeColor="text1"/>
        </w:rPr>
      </w:pPr>
      <w:r w:rsidRPr="00900060">
        <w:rPr>
          <w:rFonts w:ascii="標楷體" w:eastAsia="標楷體" w:hAnsi="標楷體" w:hint="eastAsia"/>
          <w:color w:val="000000" w:themeColor="text1"/>
        </w:rPr>
        <w:t>(三)臨時門卡遺失或損毀應賠償工本費新台幣一百元整。</w:t>
      </w:r>
    </w:p>
    <w:p w:rsidR="00535AB4" w:rsidRPr="00900060" w:rsidRDefault="00535AB4" w:rsidP="00535AB4">
      <w:pPr>
        <w:autoSpaceDE w:val="0"/>
        <w:autoSpaceDN w:val="0"/>
        <w:ind w:left="475" w:right="-23" w:hangingChars="198" w:hanging="475"/>
        <w:rPr>
          <w:rFonts w:ascii="標楷體" w:eastAsia="標楷體" w:hAnsi="標楷體"/>
          <w:color w:val="000000" w:themeColor="text1"/>
        </w:rPr>
      </w:pPr>
      <w:r w:rsidRPr="00900060">
        <w:rPr>
          <w:rFonts w:ascii="標楷體" w:eastAsia="標楷體" w:hAnsi="標楷體" w:hint="eastAsia"/>
          <w:color w:val="000000" w:themeColor="text1"/>
        </w:rPr>
        <w:t>四、學生證遺失或損壞</w:t>
      </w:r>
    </w:p>
    <w:p w:rsidR="00535AB4" w:rsidRPr="00900060" w:rsidRDefault="00535AB4" w:rsidP="00535AB4">
      <w:pPr>
        <w:autoSpaceDE w:val="0"/>
        <w:autoSpaceDN w:val="0"/>
        <w:ind w:leftChars="117" w:left="766" w:right="-23" w:hangingChars="202" w:hanging="485"/>
        <w:rPr>
          <w:rFonts w:ascii="標楷體" w:eastAsia="標楷體" w:hAnsi="標楷體"/>
          <w:color w:val="000000" w:themeColor="text1"/>
        </w:rPr>
      </w:pPr>
      <w:r w:rsidRPr="00900060">
        <w:rPr>
          <w:rFonts w:ascii="標楷體" w:eastAsia="標楷體" w:hAnsi="標楷體" w:hint="eastAsia"/>
          <w:color w:val="000000" w:themeColor="text1"/>
        </w:rPr>
        <w:t>(一)立即向宿舍輔導員報備。</w:t>
      </w:r>
    </w:p>
    <w:p w:rsidR="00535AB4" w:rsidRPr="00900060" w:rsidRDefault="00535AB4" w:rsidP="00535AB4">
      <w:pPr>
        <w:autoSpaceDE w:val="0"/>
        <w:autoSpaceDN w:val="0"/>
        <w:ind w:leftChars="117" w:left="766" w:right="-23" w:hangingChars="202" w:hanging="485"/>
        <w:rPr>
          <w:rFonts w:ascii="標楷體" w:eastAsia="標楷體" w:hAnsi="標楷體"/>
          <w:color w:val="000000" w:themeColor="text1"/>
        </w:rPr>
      </w:pPr>
      <w:r w:rsidRPr="00900060">
        <w:rPr>
          <w:rFonts w:ascii="標楷體" w:eastAsia="標楷體" w:hAnsi="標楷體" w:hint="eastAsia"/>
          <w:color w:val="000000" w:themeColor="text1"/>
        </w:rPr>
        <w:t>(二)向教務處承辦員辦理國際學生證遺失補發事宜；憑收執聯至住輔組領取臨時門卡。</w:t>
      </w:r>
    </w:p>
    <w:p w:rsidR="00535AB4" w:rsidRPr="00900060" w:rsidRDefault="00535AB4" w:rsidP="00535AB4">
      <w:pPr>
        <w:autoSpaceDE w:val="0"/>
        <w:autoSpaceDN w:val="0"/>
        <w:ind w:leftChars="117" w:left="766" w:right="-23" w:hangingChars="202" w:hanging="485"/>
        <w:rPr>
          <w:rFonts w:ascii="標楷體" w:eastAsia="標楷體" w:hAnsi="標楷體"/>
          <w:color w:val="000000" w:themeColor="text1"/>
        </w:rPr>
      </w:pPr>
      <w:r w:rsidRPr="00900060">
        <w:rPr>
          <w:rFonts w:ascii="標楷體" w:eastAsia="標楷體" w:hAnsi="標楷體" w:hint="eastAsia"/>
          <w:color w:val="000000" w:themeColor="text1"/>
        </w:rPr>
        <w:t>(三)領取新學生證後至住輔組更新門禁系統資料，並繳回臨時門卡。</w:t>
      </w:r>
    </w:p>
    <w:p w:rsidR="00535AB4" w:rsidRPr="00900060" w:rsidRDefault="00535AB4" w:rsidP="00535AB4">
      <w:pPr>
        <w:widowControl/>
        <w:ind w:left="490" w:hangingChars="204" w:hanging="490"/>
        <w:rPr>
          <w:rFonts w:ascii="標楷體" w:eastAsia="標楷體"/>
          <w:bCs/>
          <w:color w:val="000000" w:themeColor="text1"/>
        </w:rPr>
      </w:pPr>
      <w:r w:rsidRPr="00900060">
        <w:rPr>
          <w:rFonts w:ascii="標楷體" w:eastAsia="標楷體" w:hAnsi="標楷體" w:hint="eastAsia"/>
          <w:color w:val="000000" w:themeColor="text1"/>
        </w:rPr>
        <w:t>五、住宿學生應遵守「淡水校園學生宿舍管理實施要點」相關規定，且不得有下列行為：</w:t>
      </w:r>
      <w:r w:rsidRPr="00900060">
        <w:rPr>
          <w:rFonts w:ascii="標楷體" w:eastAsia="標楷體"/>
          <w:bCs/>
          <w:color w:val="000000" w:themeColor="text1"/>
        </w:rPr>
        <w:t xml:space="preserve"> </w:t>
      </w:r>
    </w:p>
    <w:p w:rsidR="00535AB4" w:rsidRPr="00900060" w:rsidRDefault="00535AB4" w:rsidP="00535AB4">
      <w:pPr>
        <w:autoSpaceDE w:val="0"/>
        <w:autoSpaceDN w:val="0"/>
        <w:adjustRightInd w:val="0"/>
        <w:snapToGrid w:val="0"/>
        <w:ind w:leftChars="100" w:left="720" w:hangingChars="200" w:hanging="480"/>
        <w:jc w:val="both"/>
        <w:rPr>
          <w:rFonts w:ascii="標楷體" w:eastAsia="標楷體"/>
          <w:bCs/>
          <w:color w:val="000000" w:themeColor="text1"/>
        </w:rPr>
      </w:pPr>
      <w:r w:rsidRPr="00900060">
        <w:rPr>
          <w:rFonts w:ascii="標楷體" w:eastAsia="標楷體" w:hint="eastAsia"/>
          <w:bCs/>
          <w:color w:val="000000" w:themeColor="text1"/>
        </w:rPr>
        <w:t>(一)未遵守「</w:t>
      </w:r>
      <w:r w:rsidRPr="00900060">
        <w:rPr>
          <w:rFonts w:ascii="標楷體" w:eastAsia="標楷體"/>
          <w:bCs/>
          <w:color w:val="000000" w:themeColor="text1"/>
        </w:rPr>
        <w:t>一人刷卡</w:t>
      </w:r>
      <w:r w:rsidRPr="00900060">
        <w:rPr>
          <w:rFonts w:ascii="標楷體" w:eastAsia="標楷體" w:hint="eastAsia"/>
          <w:bCs/>
          <w:color w:val="000000" w:themeColor="text1"/>
        </w:rPr>
        <w:t>、</w:t>
      </w:r>
      <w:r w:rsidRPr="00900060">
        <w:rPr>
          <w:rFonts w:ascii="標楷體" w:eastAsia="標楷體"/>
          <w:bCs/>
          <w:color w:val="000000" w:themeColor="text1"/>
        </w:rPr>
        <w:t>一人進出」之</w:t>
      </w:r>
      <w:r w:rsidRPr="00900060">
        <w:rPr>
          <w:rFonts w:ascii="標楷體" w:eastAsia="標楷體" w:hint="eastAsia"/>
          <w:bCs/>
          <w:color w:val="000000" w:themeColor="text1"/>
        </w:rPr>
        <w:t>規定。</w:t>
      </w:r>
    </w:p>
    <w:p w:rsidR="00535AB4" w:rsidRPr="00900060" w:rsidRDefault="00535AB4" w:rsidP="00535AB4">
      <w:pPr>
        <w:autoSpaceDE w:val="0"/>
        <w:autoSpaceDN w:val="0"/>
        <w:adjustRightInd w:val="0"/>
        <w:snapToGrid w:val="0"/>
        <w:ind w:leftChars="100" w:left="720" w:hangingChars="200" w:hanging="480"/>
        <w:jc w:val="both"/>
        <w:rPr>
          <w:rFonts w:ascii="標楷體" w:eastAsia="標楷體"/>
          <w:bCs/>
          <w:color w:val="000000" w:themeColor="text1"/>
        </w:rPr>
      </w:pPr>
      <w:r w:rsidRPr="00900060">
        <w:rPr>
          <w:rFonts w:ascii="標楷體" w:eastAsia="標楷體" w:hint="eastAsia"/>
          <w:bCs/>
          <w:color w:val="000000" w:themeColor="text1"/>
        </w:rPr>
        <w:t>(二)私自將學生證、</w:t>
      </w:r>
      <w:r w:rsidRPr="00900060">
        <w:rPr>
          <w:rFonts w:ascii="標楷體" w:eastAsia="標楷體" w:hAnsi="標楷體" w:hint="eastAsia"/>
          <w:color w:val="000000" w:themeColor="text1"/>
        </w:rPr>
        <w:t>臨時門卡</w:t>
      </w:r>
      <w:r w:rsidRPr="00900060">
        <w:rPr>
          <w:rFonts w:ascii="標楷體" w:eastAsia="標楷體" w:hint="eastAsia"/>
          <w:bCs/>
          <w:color w:val="000000" w:themeColor="text1"/>
        </w:rPr>
        <w:t>借予他人。</w:t>
      </w:r>
    </w:p>
    <w:p w:rsidR="00535AB4" w:rsidRPr="00900060" w:rsidRDefault="00535AB4" w:rsidP="00535AB4">
      <w:pPr>
        <w:autoSpaceDE w:val="0"/>
        <w:autoSpaceDN w:val="0"/>
        <w:adjustRightInd w:val="0"/>
        <w:snapToGrid w:val="0"/>
        <w:ind w:leftChars="100" w:left="720" w:hangingChars="200" w:hanging="480"/>
        <w:jc w:val="both"/>
        <w:rPr>
          <w:rFonts w:ascii="標楷體" w:eastAsia="標楷體" w:hAnsi="標楷體"/>
          <w:color w:val="000000" w:themeColor="text1"/>
        </w:rPr>
      </w:pPr>
      <w:r w:rsidRPr="00900060">
        <w:rPr>
          <w:rFonts w:ascii="標楷體" w:eastAsia="標楷體" w:hint="eastAsia"/>
          <w:bCs/>
          <w:color w:val="000000" w:themeColor="text1"/>
        </w:rPr>
        <w:t>(三)遺失學生證、</w:t>
      </w:r>
      <w:r w:rsidRPr="00900060">
        <w:rPr>
          <w:rFonts w:ascii="標楷體" w:eastAsia="標楷體" w:hAnsi="標楷體" w:hint="eastAsia"/>
          <w:color w:val="000000" w:themeColor="text1"/>
        </w:rPr>
        <w:t>臨時門卡</w:t>
      </w:r>
      <w:r w:rsidRPr="00900060">
        <w:rPr>
          <w:rFonts w:ascii="標楷體" w:eastAsia="標楷體" w:hint="eastAsia"/>
          <w:bCs/>
          <w:color w:val="000000" w:themeColor="text1"/>
        </w:rPr>
        <w:t>未立即報備。</w:t>
      </w:r>
    </w:p>
    <w:p w:rsidR="00535AB4" w:rsidRPr="00900060" w:rsidRDefault="00535AB4" w:rsidP="00535AB4">
      <w:pPr>
        <w:widowControl/>
        <w:ind w:left="490" w:hangingChars="204" w:hanging="490"/>
        <w:rPr>
          <w:rFonts w:ascii="標楷體" w:eastAsia="標楷體" w:hAnsi="標楷體"/>
          <w:color w:val="000000" w:themeColor="text1"/>
        </w:rPr>
      </w:pPr>
      <w:r w:rsidRPr="00900060">
        <w:rPr>
          <w:rFonts w:ascii="標楷體" w:eastAsia="標楷體" w:hAnsi="標楷體" w:hint="eastAsia"/>
          <w:color w:val="000000" w:themeColor="text1"/>
        </w:rPr>
        <w:t>六、</w:t>
      </w:r>
      <w:r w:rsidRPr="00900060">
        <w:rPr>
          <w:rFonts w:ascii="標楷體" w:eastAsia="標楷體" w:hint="eastAsia"/>
          <w:bCs/>
          <w:color w:val="000000" w:themeColor="text1"/>
        </w:rPr>
        <w:t>違反前點規定者，依相關規範予以勸導及愛校服務三小時；情節嚴重者勒令退宿並依學生獎懲辦法辦理；爾後不得再申請住宿。</w:t>
      </w:r>
    </w:p>
    <w:p w:rsidR="00535AB4" w:rsidRPr="00900060" w:rsidRDefault="00535AB4" w:rsidP="00535AB4">
      <w:pPr>
        <w:widowControl/>
        <w:ind w:left="490" w:hangingChars="204" w:hanging="490"/>
        <w:rPr>
          <w:rFonts w:ascii="標楷體" w:eastAsia="標楷體" w:hAnsi="標楷體"/>
          <w:color w:val="000000" w:themeColor="text1"/>
        </w:rPr>
      </w:pPr>
      <w:r w:rsidRPr="00900060">
        <w:rPr>
          <w:rFonts w:ascii="標楷體" w:eastAsia="標楷體" w:hAnsi="標楷體" w:hint="eastAsia"/>
          <w:color w:val="000000" w:themeColor="text1"/>
        </w:rPr>
        <w:t>七、</w:t>
      </w:r>
      <w:r w:rsidRPr="00900060">
        <w:rPr>
          <w:rFonts w:ascii="標楷體" w:eastAsia="標楷體" w:hint="eastAsia"/>
          <w:bCs/>
          <w:color w:val="000000" w:themeColor="text1"/>
        </w:rPr>
        <w:t>本規定未盡完善者，依「淡江大學淡水校園學生宿舍管理實施要點」及「淡江大學淡水校園學生宿舍大門電腦門鎖使用管理要點」規定辦理。</w:t>
      </w:r>
    </w:p>
    <w:p w:rsidR="008D2FA1" w:rsidRPr="00535AB4" w:rsidRDefault="00535AB4" w:rsidP="00D76C71">
      <w:pPr>
        <w:widowControl/>
        <w:ind w:left="490" w:hangingChars="204" w:hanging="490"/>
        <w:rPr>
          <w:rFonts w:eastAsia="標楷體" w:hAnsi="標楷體" w:hint="eastAsia"/>
          <w:color w:val="000000" w:themeColor="text1"/>
        </w:rPr>
      </w:pPr>
      <w:r w:rsidRPr="00900060">
        <w:rPr>
          <w:rFonts w:ascii="標楷體" w:eastAsia="標楷體" w:hAnsi="標楷體" w:hint="eastAsia"/>
          <w:color w:val="000000" w:themeColor="text1"/>
        </w:rPr>
        <w:t>八、</w:t>
      </w:r>
      <w:r w:rsidRPr="00900060">
        <w:rPr>
          <w:rFonts w:eastAsia="標楷體" w:hAnsi="標楷體" w:hint="eastAsia"/>
          <w:color w:val="000000" w:themeColor="text1"/>
        </w:rPr>
        <w:t>本規定經住宿輔導組組務會議通過，報請學生事務長核定後，自公布日實施；修正時亦同。</w:t>
      </w:r>
      <w:bookmarkStart w:id="0" w:name="_GoBack"/>
      <w:bookmarkEnd w:id="0"/>
    </w:p>
    <w:sectPr w:rsidR="008D2FA1" w:rsidRPr="00535AB4" w:rsidSect="00535AB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F91" w:rsidRDefault="00B31F91" w:rsidP="00535AB4">
      <w:r>
        <w:separator/>
      </w:r>
    </w:p>
  </w:endnote>
  <w:endnote w:type="continuationSeparator" w:id="0">
    <w:p w:rsidR="00B31F91" w:rsidRDefault="00B31F91" w:rsidP="0053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F91" w:rsidRDefault="00B31F91" w:rsidP="00535AB4">
      <w:r>
        <w:separator/>
      </w:r>
    </w:p>
  </w:footnote>
  <w:footnote w:type="continuationSeparator" w:id="0">
    <w:p w:rsidR="00B31F91" w:rsidRDefault="00B31F91" w:rsidP="00535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A6"/>
    <w:rsid w:val="00535AB4"/>
    <w:rsid w:val="006A33FA"/>
    <w:rsid w:val="007A42FE"/>
    <w:rsid w:val="00820FA6"/>
    <w:rsid w:val="008D2FA1"/>
    <w:rsid w:val="00B1412D"/>
    <w:rsid w:val="00B31F91"/>
    <w:rsid w:val="00D76C71"/>
    <w:rsid w:val="00E61D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C36F5"/>
  <w15:chartTrackingRefBased/>
  <w15:docId w15:val="{CB0F4ABC-6F45-4818-AD58-8F218646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AB4"/>
    <w:pPr>
      <w:widowControl w:val="0"/>
    </w:pPr>
    <w:rPr>
      <w:rFonts w:ascii="Times New Roman" w:eastAsia="新細明體" w:hAnsi="Times New Roman" w:cs="Times New Roman"/>
      <w:szCs w:val="24"/>
    </w:rPr>
  </w:style>
  <w:style w:type="paragraph" w:styleId="1">
    <w:name w:val="heading 1"/>
    <w:basedOn w:val="a"/>
    <w:link w:val="10"/>
    <w:uiPriority w:val="1"/>
    <w:qFormat/>
    <w:rsid w:val="00535AB4"/>
    <w:pPr>
      <w:spacing w:line="301" w:lineRule="exact"/>
      <w:ind w:left="114"/>
      <w:outlineLvl w:val="0"/>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AB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35AB4"/>
    <w:rPr>
      <w:sz w:val="20"/>
      <w:szCs w:val="20"/>
    </w:rPr>
  </w:style>
  <w:style w:type="paragraph" w:styleId="a5">
    <w:name w:val="footer"/>
    <w:basedOn w:val="a"/>
    <w:link w:val="a6"/>
    <w:uiPriority w:val="99"/>
    <w:unhideWhenUsed/>
    <w:rsid w:val="00535AB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35AB4"/>
    <w:rPr>
      <w:sz w:val="20"/>
      <w:szCs w:val="20"/>
    </w:rPr>
  </w:style>
  <w:style w:type="character" w:customStyle="1" w:styleId="10">
    <w:name w:val="標題 1 字元"/>
    <w:basedOn w:val="a0"/>
    <w:link w:val="1"/>
    <w:uiPriority w:val="1"/>
    <w:rsid w:val="00535AB4"/>
    <w:rPr>
      <w:rFonts w:ascii="標楷體" w:eastAsia="標楷體" w:hAnsi="標楷體" w:cs="標楷體"/>
      <w:b/>
      <w:bCs/>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c:creator>
  <cp:keywords/>
  <dc:description/>
  <cp:lastModifiedBy>簡瑩樺</cp:lastModifiedBy>
  <cp:revision>6</cp:revision>
  <dcterms:created xsi:type="dcterms:W3CDTF">2023-04-21T01:49:00Z</dcterms:created>
  <dcterms:modified xsi:type="dcterms:W3CDTF">2023-06-08T11:45:00Z</dcterms:modified>
</cp:coreProperties>
</file>