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5898" w14:textId="77777777" w:rsidR="00F1520E" w:rsidRPr="00DA1F16" w:rsidRDefault="009E043F" w:rsidP="00F1520E">
      <w:pPr>
        <w:jc w:val="center"/>
        <w:outlineLvl w:val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Toc324423914"/>
      <w:r w:rsidRPr="00DA1F16">
        <w:rPr>
          <w:rFonts w:eastAsia="標楷體" w:hint="eastAsia"/>
          <w:color w:val="000000" w:themeColor="text1"/>
          <w:sz w:val="28"/>
          <w:szCs w:val="28"/>
        </w:rPr>
        <w:t>淡江大學淡水校園學生宿舍</w:t>
      </w:r>
      <w:r w:rsidRPr="00DA1F16">
        <w:rPr>
          <w:rFonts w:ascii="標楷體" w:eastAsia="標楷體" w:hAnsi="標楷體" w:hint="eastAsia"/>
          <w:color w:val="000000" w:themeColor="text1"/>
          <w:sz w:val="28"/>
          <w:szCs w:val="28"/>
        </w:rPr>
        <w:t>垃圾減量管理規定</w:t>
      </w:r>
      <w:bookmarkEnd w:id="0"/>
    </w:p>
    <w:p w14:paraId="474A95D6" w14:textId="77777777" w:rsidR="00F1520E" w:rsidRPr="00DA1F16" w:rsidRDefault="00F1520E" w:rsidP="00F1520E">
      <w:pPr>
        <w:spacing w:beforeLines="50" w:before="180"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/>
          <w:color w:val="000000" w:themeColor="text1"/>
          <w:sz w:val="18"/>
          <w:szCs w:val="18"/>
        </w:rPr>
        <w:t>97</w:t>
      </w:r>
      <w:r w:rsidRPr="00DA1F16">
        <w:rPr>
          <w:rFonts w:eastAsia="標楷體"/>
          <w:color w:val="000000" w:themeColor="text1"/>
          <w:sz w:val="18"/>
          <w:szCs w:val="18"/>
        </w:rPr>
        <w:t>年</w:t>
      </w:r>
      <w:r w:rsidRPr="00DA1F16">
        <w:rPr>
          <w:rFonts w:eastAsia="標楷體"/>
          <w:color w:val="000000" w:themeColor="text1"/>
          <w:sz w:val="18"/>
          <w:szCs w:val="18"/>
        </w:rPr>
        <w:t>8</w:t>
      </w:r>
      <w:r w:rsidRPr="00DA1F16">
        <w:rPr>
          <w:rFonts w:eastAsia="標楷體"/>
          <w:color w:val="000000" w:themeColor="text1"/>
          <w:sz w:val="18"/>
          <w:szCs w:val="18"/>
        </w:rPr>
        <w:t>月組務會議修正公布</w:t>
      </w:r>
    </w:p>
    <w:p w14:paraId="13630BAF" w14:textId="77777777" w:rsidR="00F1520E" w:rsidRPr="00DA1F16" w:rsidRDefault="00F1520E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/>
          <w:color w:val="000000" w:themeColor="text1"/>
          <w:sz w:val="18"/>
          <w:szCs w:val="18"/>
        </w:rPr>
        <w:t>98</w:t>
      </w:r>
      <w:r w:rsidRPr="00DA1F16">
        <w:rPr>
          <w:rFonts w:eastAsia="標楷體"/>
          <w:color w:val="000000" w:themeColor="text1"/>
          <w:sz w:val="18"/>
          <w:szCs w:val="18"/>
        </w:rPr>
        <w:t>年</w:t>
      </w:r>
      <w:r w:rsidRPr="00DA1F16">
        <w:rPr>
          <w:rFonts w:eastAsia="標楷體"/>
          <w:color w:val="000000" w:themeColor="text1"/>
          <w:sz w:val="18"/>
          <w:szCs w:val="18"/>
        </w:rPr>
        <w:t>5</w:t>
      </w:r>
      <w:r w:rsidRPr="00DA1F16">
        <w:rPr>
          <w:rFonts w:eastAsia="標楷體"/>
          <w:color w:val="000000" w:themeColor="text1"/>
          <w:sz w:val="18"/>
          <w:szCs w:val="18"/>
        </w:rPr>
        <w:t>月組務會議修正公布</w:t>
      </w:r>
    </w:p>
    <w:p w14:paraId="59C4035A" w14:textId="77777777" w:rsidR="00F1520E" w:rsidRPr="00DA1F16" w:rsidRDefault="00F1520E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/>
          <w:color w:val="000000" w:themeColor="text1"/>
          <w:sz w:val="18"/>
          <w:szCs w:val="18"/>
        </w:rPr>
        <w:t>99</w:t>
      </w:r>
      <w:r w:rsidRPr="00DA1F16">
        <w:rPr>
          <w:rFonts w:eastAsia="標楷體"/>
          <w:color w:val="000000" w:themeColor="text1"/>
          <w:sz w:val="18"/>
          <w:szCs w:val="18"/>
        </w:rPr>
        <w:t>年</w:t>
      </w:r>
      <w:r w:rsidRPr="00DA1F16">
        <w:rPr>
          <w:rFonts w:eastAsia="標楷體"/>
          <w:color w:val="000000" w:themeColor="text1"/>
          <w:sz w:val="18"/>
          <w:szCs w:val="18"/>
        </w:rPr>
        <w:t>5</w:t>
      </w:r>
      <w:r w:rsidRPr="00DA1F16">
        <w:rPr>
          <w:rFonts w:eastAsia="標楷體"/>
          <w:color w:val="000000" w:themeColor="text1"/>
          <w:sz w:val="18"/>
          <w:szCs w:val="18"/>
        </w:rPr>
        <w:t>月組務會議修正公布</w:t>
      </w:r>
    </w:p>
    <w:p w14:paraId="4FC1782C" w14:textId="77777777" w:rsidR="00F1520E" w:rsidRPr="00DA1F16" w:rsidRDefault="00F1520E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/>
          <w:color w:val="000000" w:themeColor="text1"/>
          <w:sz w:val="18"/>
          <w:szCs w:val="18"/>
        </w:rPr>
        <w:t>100</w:t>
      </w:r>
      <w:r w:rsidRPr="00DA1F16">
        <w:rPr>
          <w:rFonts w:eastAsia="標楷體"/>
          <w:color w:val="000000" w:themeColor="text1"/>
          <w:sz w:val="18"/>
          <w:szCs w:val="18"/>
        </w:rPr>
        <w:t>年</w:t>
      </w:r>
      <w:r w:rsidRPr="00DA1F16">
        <w:rPr>
          <w:rFonts w:eastAsia="標楷體"/>
          <w:color w:val="000000" w:themeColor="text1"/>
          <w:sz w:val="18"/>
          <w:szCs w:val="18"/>
        </w:rPr>
        <w:t>6</w:t>
      </w:r>
      <w:r w:rsidRPr="00DA1F16">
        <w:rPr>
          <w:rFonts w:eastAsia="標楷體"/>
          <w:color w:val="000000" w:themeColor="text1"/>
          <w:sz w:val="18"/>
          <w:szCs w:val="18"/>
        </w:rPr>
        <w:t>月組務會議修正公布</w:t>
      </w:r>
    </w:p>
    <w:p w14:paraId="4C2C2014" w14:textId="77777777" w:rsidR="00F1520E" w:rsidRPr="00DA1F16" w:rsidRDefault="00F1520E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/>
          <w:color w:val="000000" w:themeColor="text1"/>
          <w:sz w:val="18"/>
          <w:szCs w:val="18"/>
        </w:rPr>
        <w:t>10</w:t>
      </w:r>
      <w:r w:rsidRPr="00DA1F16">
        <w:rPr>
          <w:rFonts w:eastAsia="標楷體" w:hint="eastAsia"/>
          <w:color w:val="000000" w:themeColor="text1"/>
          <w:sz w:val="18"/>
          <w:szCs w:val="18"/>
        </w:rPr>
        <w:t>2</w:t>
      </w:r>
      <w:r w:rsidRPr="00DA1F16">
        <w:rPr>
          <w:rFonts w:eastAsia="標楷體"/>
          <w:color w:val="000000" w:themeColor="text1"/>
          <w:sz w:val="18"/>
          <w:szCs w:val="18"/>
        </w:rPr>
        <w:t>年</w:t>
      </w:r>
      <w:r w:rsidRPr="00DA1F16">
        <w:rPr>
          <w:rFonts w:eastAsia="標楷體" w:hint="eastAsia"/>
          <w:color w:val="000000" w:themeColor="text1"/>
          <w:sz w:val="18"/>
          <w:szCs w:val="18"/>
        </w:rPr>
        <w:t>7</w:t>
      </w:r>
      <w:r w:rsidRPr="00DA1F16">
        <w:rPr>
          <w:rFonts w:eastAsia="標楷體"/>
          <w:color w:val="000000" w:themeColor="text1"/>
          <w:sz w:val="18"/>
          <w:szCs w:val="18"/>
        </w:rPr>
        <w:t>月</w:t>
      </w:r>
      <w:r w:rsidRPr="00DA1F16">
        <w:rPr>
          <w:rFonts w:eastAsia="標楷體" w:hint="eastAsia"/>
          <w:color w:val="000000" w:themeColor="text1"/>
          <w:sz w:val="18"/>
          <w:szCs w:val="18"/>
        </w:rPr>
        <w:t>18</w:t>
      </w:r>
      <w:r w:rsidRPr="00DA1F16">
        <w:rPr>
          <w:rFonts w:eastAsia="標楷體" w:hint="eastAsia"/>
          <w:color w:val="000000" w:themeColor="text1"/>
          <w:sz w:val="18"/>
          <w:szCs w:val="18"/>
        </w:rPr>
        <w:t>日</w:t>
      </w:r>
      <w:r w:rsidRPr="00DA1F16">
        <w:rPr>
          <w:rFonts w:eastAsia="標楷體"/>
          <w:color w:val="000000" w:themeColor="text1"/>
          <w:sz w:val="18"/>
          <w:szCs w:val="18"/>
        </w:rPr>
        <w:t>組務會議修正公布</w:t>
      </w:r>
    </w:p>
    <w:p w14:paraId="53D76EEA" w14:textId="77777777" w:rsidR="00F1520E" w:rsidRPr="00DA1F16" w:rsidRDefault="00F1520E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 w:hint="eastAsia"/>
          <w:color w:val="000000" w:themeColor="text1"/>
          <w:sz w:val="18"/>
          <w:szCs w:val="18"/>
        </w:rPr>
        <w:t>103.06.03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處學法字第</w:t>
      </w:r>
      <w:r w:rsidRPr="00DA1F16">
        <w:rPr>
          <w:rFonts w:eastAsia="標楷體" w:hint="eastAsia"/>
          <w:color w:val="000000" w:themeColor="text1"/>
          <w:sz w:val="18"/>
          <w:szCs w:val="18"/>
        </w:rPr>
        <w:t>1030000033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號函公布</w:t>
      </w:r>
    </w:p>
    <w:p w14:paraId="0AC6E413" w14:textId="77777777" w:rsidR="00F1520E" w:rsidRPr="00DA1F16" w:rsidRDefault="00F1520E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 w:rsidRPr="00DA1F16">
        <w:rPr>
          <w:rFonts w:eastAsia="標楷體" w:hint="eastAsia"/>
          <w:color w:val="000000" w:themeColor="text1"/>
          <w:sz w:val="18"/>
          <w:szCs w:val="18"/>
        </w:rPr>
        <w:t>105.01.15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處學法字第</w:t>
      </w:r>
      <w:r w:rsidRPr="00DA1F16">
        <w:rPr>
          <w:rFonts w:eastAsia="標楷體" w:hint="eastAsia"/>
          <w:color w:val="000000" w:themeColor="text1"/>
          <w:sz w:val="18"/>
          <w:szCs w:val="18"/>
        </w:rPr>
        <w:t>1050000010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號函公布</w:t>
      </w:r>
    </w:p>
    <w:p w14:paraId="0B2850F2" w14:textId="77777777" w:rsidR="007E2C91" w:rsidRPr="00DA1F16" w:rsidRDefault="007E2C91" w:rsidP="007E2C91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 w:rsidRPr="00DA1F16">
        <w:rPr>
          <w:rFonts w:eastAsia="標楷體"/>
          <w:color w:val="000000" w:themeColor="text1"/>
          <w:kern w:val="0"/>
          <w:sz w:val="18"/>
          <w:szCs w:val="20"/>
        </w:rPr>
        <w:t>106.05.05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處學法字第</w:t>
      </w:r>
      <w:r w:rsidRPr="00DA1F16">
        <w:rPr>
          <w:rFonts w:eastAsia="標楷體"/>
          <w:color w:val="000000" w:themeColor="text1"/>
          <w:kern w:val="0"/>
          <w:sz w:val="18"/>
          <w:szCs w:val="20"/>
        </w:rPr>
        <w:t>10600000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14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號函公布</w:t>
      </w:r>
    </w:p>
    <w:p w14:paraId="24B6158E" w14:textId="77777777" w:rsidR="00F1520E" w:rsidRDefault="001B0B0D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 w:rsidRPr="00DA1F16">
        <w:rPr>
          <w:rFonts w:eastAsia="標楷體" w:hint="eastAsia"/>
          <w:color w:val="000000" w:themeColor="text1"/>
          <w:sz w:val="18"/>
          <w:szCs w:val="18"/>
        </w:rPr>
        <w:t>111.01.18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處學法字第</w:t>
      </w:r>
      <w:r w:rsidRPr="00DA1F16">
        <w:rPr>
          <w:rFonts w:eastAsia="標楷體" w:hint="eastAsia"/>
          <w:color w:val="000000" w:themeColor="text1"/>
          <w:sz w:val="18"/>
          <w:szCs w:val="18"/>
        </w:rPr>
        <w:t>1110000010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號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函</w:t>
      </w:r>
      <w:r w:rsidR="004E7056">
        <w:rPr>
          <w:rFonts w:eastAsia="標楷體" w:hint="eastAsia"/>
          <w:color w:val="000000" w:themeColor="text1"/>
          <w:kern w:val="0"/>
          <w:sz w:val="18"/>
          <w:szCs w:val="20"/>
        </w:rPr>
        <w:t>修正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公布</w:t>
      </w:r>
    </w:p>
    <w:p w14:paraId="7865A08E" w14:textId="77777777" w:rsidR="00E85A5F" w:rsidRPr="00DA1F16" w:rsidRDefault="00E85A5F" w:rsidP="00F1520E">
      <w:pPr>
        <w:spacing w:line="240" w:lineRule="exact"/>
        <w:ind w:firstLineChars="1200" w:firstLine="2160"/>
        <w:jc w:val="right"/>
        <w:rPr>
          <w:rFonts w:eastAsia="標楷體"/>
          <w:color w:val="000000" w:themeColor="text1"/>
          <w:sz w:val="18"/>
          <w:szCs w:val="18"/>
        </w:rPr>
      </w:pPr>
      <w:r>
        <w:rPr>
          <w:rFonts w:eastAsia="標楷體" w:hint="eastAsia"/>
          <w:color w:val="000000" w:themeColor="text1"/>
          <w:kern w:val="0"/>
          <w:sz w:val="18"/>
          <w:szCs w:val="20"/>
        </w:rPr>
        <w:t>112.06.02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處學法字第</w:t>
      </w:r>
      <w:r>
        <w:rPr>
          <w:rFonts w:eastAsia="標楷體" w:hint="eastAsia"/>
          <w:color w:val="000000" w:themeColor="text1"/>
          <w:sz w:val="18"/>
          <w:szCs w:val="18"/>
        </w:rPr>
        <w:t>1120000051</w:t>
      </w:r>
      <w:r w:rsidRPr="00DA1F16">
        <w:rPr>
          <w:rFonts w:eastAsia="標楷體" w:hint="eastAsia"/>
          <w:color w:val="000000" w:themeColor="text1"/>
          <w:sz w:val="18"/>
          <w:szCs w:val="18"/>
        </w:rPr>
        <w:t>號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函</w:t>
      </w:r>
      <w:r>
        <w:rPr>
          <w:rFonts w:eastAsia="標楷體" w:hint="eastAsia"/>
          <w:color w:val="000000" w:themeColor="text1"/>
          <w:kern w:val="0"/>
          <w:sz w:val="18"/>
          <w:szCs w:val="20"/>
        </w:rPr>
        <w:t>修正</w:t>
      </w:r>
      <w:r w:rsidRPr="00DA1F16">
        <w:rPr>
          <w:rFonts w:eastAsia="標楷體" w:hint="eastAsia"/>
          <w:color w:val="000000" w:themeColor="text1"/>
          <w:kern w:val="0"/>
          <w:sz w:val="18"/>
          <w:szCs w:val="20"/>
        </w:rPr>
        <w:t>公布</w:t>
      </w:r>
    </w:p>
    <w:p w14:paraId="6DCD5BB9" w14:textId="77777777" w:rsidR="00F1520E" w:rsidRPr="00DA1F16" w:rsidRDefault="009E043F" w:rsidP="00F1520E">
      <w:pPr>
        <w:numPr>
          <w:ilvl w:val="1"/>
          <w:numId w:val="1"/>
        </w:numPr>
        <w:spacing w:line="320" w:lineRule="exact"/>
        <w:ind w:left="518" w:hanging="518"/>
        <w:jc w:val="both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為落實垃圾減量，提升資源使用效率，建立正確</w:t>
      </w:r>
      <w:r w:rsidRPr="00DA1F16">
        <w:rPr>
          <w:rFonts w:ascii="標楷體" w:eastAsia="標楷體" w:hAnsi="標楷體"/>
          <w:color w:val="000000" w:themeColor="text1"/>
        </w:rPr>
        <w:t>環境保護</w:t>
      </w:r>
      <w:r w:rsidRPr="00DA1F16">
        <w:rPr>
          <w:rFonts w:ascii="標楷體" w:eastAsia="標楷體" w:hAnsi="標楷體" w:hint="eastAsia"/>
          <w:color w:val="000000" w:themeColor="text1"/>
        </w:rPr>
        <w:t>觀念，學生宿舍全面推動資源回收再利用。</w:t>
      </w:r>
    </w:p>
    <w:p w14:paraId="7A44B706" w14:textId="77777777" w:rsidR="00F1520E" w:rsidRPr="00DA1F16" w:rsidRDefault="009E043F" w:rsidP="00F1520E">
      <w:pPr>
        <w:numPr>
          <w:ilvl w:val="1"/>
          <w:numId w:val="1"/>
        </w:numPr>
        <w:spacing w:line="320" w:lineRule="exact"/>
        <w:ind w:left="518" w:hanging="518"/>
        <w:jc w:val="both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學生宿舍垃圾依</w:t>
      </w:r>
      <w:r w:rsidRPr="00DA1F16">
        <w:rPr>
          <w:rFonts w:ascii="標楷體" w:eastAsia="標楷體" w:hAnsi="標楷體"/>
          <w:color w:val="000000" w:themeColor="text1"/>
        </w:rPr>
        <w:t>「可回收再使用」和「不可回收再使用」進行分類處理。</w:t>
      </w:r>
      <w:r w:rsidRPr="00DA1F16">
        <w:rPr>
          <w:rFonts w:ascii="標楷體" w:eastAsia="標楷體" w:hAnsi="標楷體" w:hint="eastAsia"/>
          <w:color w:val="000000" w:themeColor="text1"/>
        </w:rPr>
        <w:t>除</w:t>
      </w:r>
      <w:r w:rsidRPr="00DA1F16">
        <w:rPr>
          <w:rFonts w:ascii="標楷體" w:eastAsia="標楷體" w:hAnsi="標楷體"/>
          <w:color w:val="000000" w:themeColor="text1"/>
        </w:rPr>
        <w:t>可回收「資源垃圾」及「廚餘」</w:t>
      </w:r>
      <w:r w:rsidRPr="00DA1F16">
        <w:rPr>
          <w:rFonts w:ascii="標楷體" w:eastAsia="標楷體" w:hAnsi="標楷體" w:hint="eastAsia"/>
          <w:color w:val="000000" w:themeColor="text1"/>
        </w:rPr>
        <w:t>外，</w:t>
      </w:r>
      <w:r w:rsidRPr="00DA1F16">
        <w:rPr>
          <w:rFonts w:ascii="標楷體" w:eastAsia="標楷體" w:hAnsi="標楷體"/>
          <w:color w:val="000000" w:themeColor="text1"/>
        </w:rPr>
        <w:t>一般廢棄物均屬一般垃圾</w:t>
      </w:r>
      <w:r w:rsidRPr="00DA1F16">
        <w:rPr>
          <w:rFonts w:ascii="標楷體" w:eastAsia="標楷體" w:hAnsi="標楷體" w:hint="eastAsia"/>
          <w:color w:val="000000" w:themeColor="text1"/>
        </w:rPr>
        <w:t>，住宿生應依規定分類處理生活垃圾。</w:t>
      </w:r>
    </w:p>
    <w:p w14:paraId="392E53E5" w14:textId="77777777" w:rsidR="009E043F" w:rsidRPr="00DA1F16" w:rsidRDefault="009E043F" w:rsidP="00F1520E">
      <w:pPr>
        <w:numPr>
          <w:ilvl w:val="1"/>
          <w:numId w:val="1"/>
        </w:numPr>
        <w:spacing w:line="320" w:lineRule="exact"/>
        <w:ind w:left="518" w:hanging="518"/>
        <w:jc w:val="both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學生宿舍設置一般垃圾收集區及資源回收區，提供分類處理生活垃圾。</w:t>
      </w:r>
    </w:p>
    <w:p w14:paraId="415555A1" w14:textId="77777777" w:rsidR="009E043F" w:rsidRPr="00DA1F16" w:rsidRDefault="009E043F" w:rsidP="009E043F">
      <w:pPr>
        <w:spacing w:line="240" w:lineRule="exact"/>
        <w:ind w:leftChars="6" w:left="544" w:hangingChars="221" w:hanging="530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四、一般垃圾處理</w:t>
      </w:r>
    </w:p>
    <w:p w14:paraId="01C2C860" w14:textId="77777777" w:rsidR="009E043F" w:rsidRPr="00DA1F16" w:rsidRDefault="009E043F" w:rsidP="009E043F">
      <w:pPr>
        <w:spacing w:line="240" w:lineRule="exact"/>
        <w:ind w:leftChars="104" w:left="718" w:hangingChars="195" w:hanging="468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(一)松濤館：每週一至週六晚上七時十分至八時三十分放置</w:t>
      </w:r>
      <w:r w:rsidR="00983C0B" w:rsidRPr="00DA1F16">
        <w:rPr>
          <w:rFonts w:ascii="標楷體" w:eastAsia="標楷體" w:hAnsi="標楷體" w:hint="eastAsia"/>
          <w:color w:val="000000" w:themeColor="text1"/>
        </w:rPr>
        <w:t>松濤二館門口郵筒</w:t>
      </w:r>
      <w:r w:rsidRPr="00DA1F16">
        <w:rPr>
          <w:rFonts w:ascii="標楷體" w:eastAsia="標楷體" w:hAnsi="標楷體" w:hint="eastAsia"/>
          <w:color w:val="000000" w:themeColor="text1"/>
        </w:rPr>
        <w:t>後方，由專責人員負責收集載運。</w:t>
      </w:r>
    </w:p>
    <w:p w14:paraId="288DB7E9" w14:textId="77777777" w:rsidR="009E043F" w:rsidRPr="00DA1F16" w:rsidRDefault="009E043F" w:rsidP="009E043F">
      <w:pPr>
        <w:spacing w:line="240" w:lineRule="exact"/>
        <w:ind w:leftChars="104" w:left="718" w:hangingChars="195" w:hanging="468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(二)</w:t>
      </w:r>
      <w:r w:rsidR="002A0B6E">
        <w:rPr>
          <w:rFonts w:ascii="標楷體" w:eastAsia="標楷體" w:hAnsi="標楷體" w:hint="eastAsia"/>
          <w:color w:val="000000" w:themeColor="text1"/>
        </w:rPr>
        <w:t>淡江國際學園</w:t>
      </w:r>
      <w:r w:rsidRPr="00DA1F16">
        <w:rPr>
          <w:rFonts w:ascii="標楷體" w:eastAsia="標楷體" w:hAnsi="標楷體" w:hint="eastAsia"/>
          <w:color w:val="000000" w:themeColor="text1"/>
        </w:rPr>
        <w:t>：每日放置地下三樓垃圾集中區，每週週二、週四、週六由專責人員負責收集載運。</w:t>
      </w:r>
    </w:p>
    <w:p w14:paraId="5FD51F7D" w14:textId="77777777" w:rsidR="00F1520E" w:rsidRPr="00DA1F16" w:rsidRDefault="009E043F" w:rsidP="009E043F">
      <w:pPr>
        <w:spacing w:line="320" w:lineRule="exact"/>
        <w:ind w:leftChars="115" w:left="276"/>
        <w:jc w:val="both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(三)寒暑假期間垃圾處理方式，另行公告</w:t>
      </w:r>
      <w:r w:rsidRPr="00DA1F16">
        <w:rPr>
          <w:rFonts w:ascii="標楷體" w:eastAsia="標楷體" w:hAnsi="標楷體"/>
          <w:color w:val="000000" w:themeColor="text1"/>
        </w:rPr>
        <w:t>。</w:t>
      </w:r>
    </w:p>
    <w:p w14:paraId="0E25F7F2" w14:textId="77777777" w:rsidR="009E043F" w:rsidRPr="00DA1F16" w:rsidRDefault="009E043F" w:rsidP="009E043F">
      <w:pPr>
        <w:spacing w:line="240" w:lineRule="exact"/>
        <w:ind w:left="487" w:hangingChars="203" w:hanging="487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五、住宿生應進行</w:t>
      </w:r>
      <w:r w:rsidRPr="00DA1F16">
        <w:rPr>
          <w:rFonts w:ascii="標楷體" w:eastAsia="標楷體" w:hAnsi="標楷體"/>
          <w:color w:val="000000" w:themeColor="text1"/>
        </w:rPr>
        <w:t>資源垃圾</w:t>
      </w:r>
      <w:r w:rsidRPr="00DA1F16">
        <w:rPr>
          <w:rFonts w:ascii="標楷體" w:eastAsia="標楷體" w:hAnsi="標楷體" w:hint="eastAsia"/>
          <w:color w:val="000000" w:themeColor="text1"/>
        </w:rPr>
        <w:t>分類，並集中於下列地點後，由專責人員收集打包載運至資源回收站。</w:t>
      </w:r>
    </w:p>
    <w:p w14:paraId="61A5CA37" w14:textId="77777777" w:rsidR="009E043F" w:rsidRPr="00DA1F16" w:rsidRDefault="009E043F" w:rsidP="009E043F">
      <w:pPr>
        <w:spacing w:line="240" w:lineRule="exact"/>
        <w:ind w:leftChars="104" w:left="718" w:hangingChars="195" w:hanging="468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(一)</w:t>
      </w:r>
      <w:r w:rsidR="001B0B0D" w:rsidRPr="00DA1F16">
        <w:rPr>
          <w:rFonts w:ascii="標楷體" w:eastAsia="標楷體" w:hAnsi="標楷體" w:hint="eastAsia"/>
          <w:color w:val="000000" w:themeColor="text1"/>
        </w:rPr>
        <w:t>松濤館：松濤三館、松濤五館資源回收室。</w:t>
      </w:r>
    </w:p>
    <w:p w14:paraId="304B8EE0" w14:textId="77777777" w:rsidR="00F1520E" w:rsidRPr="00DA1F16" w:rsidRDefault="009E043F" w:rsidP="009E043F">
      <w:pPr>
        <w:spacing w:line="240" w:lineRule="exact"/>
        <w:ind w:leftChars="104" w:left="718" w:hangingChars="195" w:hanging="468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(二)</w:t>
      </w:r>
      <w:r w:rsidR="002A0B6E">
        <w:rPr>
          <w:rFonts w:ascii="標楷體" w:eastAsia="標楷體" w:hAnsi="標楷體" w:hint="eastAsia"/>
          <w:color w:val="000000" w:themeColor="text1"/>
        </w:rPr>
        <w:t>淡江國際學園</w:t>
      </w:r>
      <w:r w:rsidRPr="00DA1F16">
        <w:rPr>
          <w:rFonts w:ascii="標楷體" w:eastAsia="標楷體" w:hAnsi="標楷體" w:hint="eastAsia"/>
          <w:color w:val="000000" w:themeColor="text1"/>
        </w:rPr>
        <w:t>：宿舍地下三樓資源回收區。</w:t>
      </w:r>
    </w:p>
    <w:p w14:paraId="5DB4FA9E" w14:textId="77777777" w:rsidR="00017F57" w:rsidRPr="00DA1F16" w:rsidRDefault="003B6E4E" w:rsidP="00017F57">
      <w:pPr>
        <w:spacing w:line="240" w:lineRule="exact"/>
        <w:ind w:left="487" w:hangingChars="203" w:hanging="487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六、</w:t>
      </w:r>
      <w:r w:rsidR="00017F57" w:rsidRPr="00DA1F16">
        <w:rPr>
          <w:rFonts w:ascii="標楷體" w:eastAsia="標楷體" w:hAnsi="標楷體"/>
          <w:color w:val="000000" w:themeColor="text1"/>
        </w:rPr>
        <w:t>資源垃圾</w:t>
      </w:r>
      <w:r w:rsidR="00017F57" w:rsidRPr="00DA1F16">
        <w:rPr>
          <w:rFonts w:ascii="標楷體" w:eastAsia="標楷體" w:hAnsi="標楷體" w:hint="eastAsia"/>
          <w:color w:val="000000" w:themeColor="text1"/>
        </w:rPr>
        <w:t>分類處理原則</w:t>
      </w:r>
    </w:p>
    <w:p w14:paraId="02FF7809" w14:textId="77777777" w:rsidR="00017F57" w:rsidRPr="00DA1F16" w:rsidRDefault="00017F57" w:rsidP="00017F57">
      <w:pPr>
        <w:spacing w:line="240" w:lineRule="exact"/>
        <w:ind w:leftChars="104" w:left="718" w:hangingChars="195" w:hanging="468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(一)資源垃圾</w:t>
      </w:r>
    </w:p>
    <w:p w14:paraId="1DACB5AE" w14:textId="77777777" w:rsidR="00017F57" w:rsidRPr="00DA1F16" w:rsidRDefault="00017F57" w:rsidP="00017F57">
      <w:pPr>
        <w:spacing w:line="240" w:lineRule="exact"/>
        <w:ind w:leftChars="241" w:left="768" w:hangingChars="79" w:hanging="190"/>
        <w:rPr>
          <w:rFonts w:eastAsia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1.</w:t>
      </w:r>
      <w:r w:rsidRPr="00DA1F16">
        <w:rPr>
          <w:rFonts w:eastAsia="標楷體" w:hint="eastAsia"/>
          <w:color w:val="000000" w:themeColor="text1"/>
        </w:rPr>
        <w:t>鐵鋁罐：鐵鋁罐須保持乾淨並將拉環丟入空罐壓扁，再放入資源回收筒，以免割傷處理人員。</w:t>
      </w:r>
    </w:p>
    <w:p w14:paraId="05C2A7D6" w14:textId="77777777" w:rsidR="00017F57" w:rsidRPr="00DA1F16" w:rsidRDefault="00017F57" w:rsidP="00017F57">
      <w:pPr>
        <w:spacing w:line="240" w:lineRule="exact"/>
        <w:ind w:leftChars="241" w:left="768" w:hangingChars="79" w:hanging="190"/>
        <w:rPr>
          <w:rFonts w:eastAsia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2.</w:t>
      </w:r>
      <w:r w:rsidRPr="00DA1F16">
        <w:rPr>
          <w:rFonts w:eastAsia="標楷體" w:hint="eastAsia"/>
          <w:color w:val="000000" w:themeColor="text1"/>
        </w:rPr>
        <w:t>紙類：如報紙、影印紙、報表紙、紙餐具、紙袋及紙杯等必須攤平整理打包，放置紙類回收桶內。</w:t>
      </w:r>
    </w:p>
    <w:p w14:paraId="17AD7C22" w14:textId="77777777" w:rsidR="00017F57" w:rsidRPr="00DA1F16" w:rsidRDefault="00017F57" w:rsidP="00017F57">
      <w:pPr>
        <w:spacing w:line="240" w:lineRule="exact"/>
        <w:ind w:leftChars="241" w:left="768" w:hangingChars="79" w:hanging="190"/>
        <w:rPr>
          <w:rFonts w:eastAsia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3.</w:t>
      </w:r>
      <w:r w:rsidRPr="00DA1F16">
        <w:rPr>
          <w:rFonts w:eastAsia="標楷體" w:hint="eastAsia"/>
          <w:color w:val="000000" w:themeColor="text1"/>
        </w:rPr>
        <w:t>塑膠類：保特瓶請壓扁、鋁箔包須將吸管拔除並壓扁後，丟棄資源回收桶內。</w:t>
      </w:r>
    </w:p>
    <w:p w14:paraId="757FF173" w14:textId="77777777" w:rsidR="00017F57" w:rsidRPr="00DA1F16" w:rsidRDefault="00017F57" w:rsidP="00017F57">
      <w:pPr>
        <w:spacing w:line="240" w:lineRule="exact"/>
        <w:ind w:leftChars="241" w:left="768" w:hangingChars="79" w:hanging="190"/>
        <w:rPr>
          <w:rFonts w:eastAsia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4.</w:t>
      </w:r>
      <w:r w:rsidRPr="00DA1F16">
        <w:rPr>
          <w:rFonts w:eastAsia="標楷體" w:hint="eastAsia"/>
          <w:color w:val="000000" w:themeColor="text1"/>
        </w:rPr>
        <w:t>玻璃類：玻璃容器去瓶蓋、吸管倒空內容物，洗淨瀝乾後回收；玻璃製品先用紙包好後回收。</w:t>
      </w:r>
    </w:p>
    <w:p w14:paraId="485EC575" w14:textId="77777777" w:rsidR="00017F57" w:rsidRPr="00DA1F16" w:rsidRDefault="00017F57" w:rsidP="00017F57">
      <w:pPr>
        <w:spacing w:line="240" w:lineRule="exact"/>
        <w:ind w:leftChars="241" w:left="768" w:hangingChars="79" w:hanging="190"/>
        <w:rPr>
          <w:rFonts w:eastAsia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5.</w:t>
      </w:r>
      <w:r w:rsidRPr="00DA1F16">
        <w:rPr>
          <w:rFonts w:eastAsia="標楷體" w:hint="eastAsia"/>
          <w:color w:val="000000" w:themeColor="text1"/>
        </w:rPr>
        <w:t>廢乾電池、廢光碟片分別放入資源回收室之分類回收桶，由本校「環境保護及安全衛生中心」統一回收處理。</w:t>
      </w:r>
    </w:p>
    <w:p w14:paraId="76C9FCEE" w14:textId="77777777" w:rsidR="00017F57" w:rsidRPr="00DA1F16" w:rsidRDefault="00017F57" w:rsidP="00017F57">
      <w:pPr>
        <w:spacing w:line="240" w:lineRule="exact"/>
        <w:ind w:leftChars="104" w:left="718" w:hangingChars="195" w:hanging="468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(二)廚餘：將剩餘生、熟食殘渣、果皮等置於下列地點後，由專責人員收集處理。</w:t>
      </w:r>
    </w:p>
    <w:p w14:paraId="3DF93816" w14:textId="77777777" w:rsidR="00017F57" w:rsidRPr="00DA1F16" w:rsidRDefault="00017F57" w:rsidP="00017F57">
      <w:pPr>
        <w:spacing w:line="240" w:lineRule="exact"/>
        <w:ind w:leftChars="241" w:left="768" w:hangingChars="79" w:hanging="190"/>
        <w:rPr>
          <w:rFonts w:eastAsia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1.</w:t>
      </w:r>
      <w:r w:rsidRPr="00DA1F16">
        <w:rPr>
          <w:rFonts w:eastAsia="標楷體" w:hint="eastAsia"/>
          <w:color w:val="000000" w:themeColor="text1"/>
        </w:rPr>
        <w:t>松濤館：美食廣場廚餘回收桶。</w:t>
      </w:r>
    </w:p>
    <w:p w14:paraId="1CE98720" w14:textId="77777777" w:rsidR="00F1520E" w:rsidRPr="00DA1F16" w:rsidRDefault="00017F57" w:rsidP="00017F57">
      <w:pPr>
        <w:spacing w:line="240" w:lineRule="exact"/>
        <w:ind w:leftChars="241" w:left="768" w:hangingChars="79" w:hanging="190"/>
        <w:rPr>
          <w:rFonts w:ascii="標楷體" w:eastAsia="標楷體" w:hAnsi="標楷體"/>
          <w:color w:val="000000" w:themeColor="text1"/>
        </w:rPr>
      </w:pPr>
      <w:r w:rsidRPr="00DA1F16">
        <w:rPr>
          <w:rFonts w:eastAsia="標楷體" w:hint="eastAsia"/>
          <w:color w:val="000000" w:themeColor="text1"/>
        </w:rPr>
        <w:t>2.</w:t>
      </w:r>
      <w:r w:rsidR="002A0B6E">
        <w:rPr>
          <w:rFonts w:eastAsia="標楷體" w:hint="eastAsia"/>
          <w:color w:val="000000" w:themeColor="text1"/>
        </w:rPr>
        <w:t>淡江國際學園</w:t>
      </w:r>
      <w:r w:rsidRPr="00DA1F16">
        <w:rPr>
          <w:rFonts w:eastAsia="標楷體" w:hint="eastAsia"/>
          <w:color w:val="000000" w:themeColor="text1"/>
        </w:rPr>
        <w:t>：宿舍地下三樓資源回收區廚餘回收桶。</w:t>
      </w:r>
      <w:r w:rsidR="003B6E4E" w:rsidRPr="00DA1F16">
        <w:rPr>
          <w:rFonts w:ascii="標楷體" w:eastAsia="標楷體" w:hAnsi="標楷體" w:hint="eastAsia"/>
          <w:color w:val="000000" w:themeColor="text1"/>
        </w:rPr>
        <w:t>。</w:t>
      </w:r>
    </w:p>
    <w:p w14:paraId="45F19604" w14:textId="591B4B3F" w:rsidR="008E41E6" w:rsidRPr="00DA1F16" w:rsidRDefault="00F1520E" w:rsidP="008E41E6">
      <w:pPr>
        <w:spacing w:line="320" w:lineRule="exact"/>
        <w:ind w:left="475" w:hangingChars="198" w:hanging="475"/>
        <w:jc w:val="both"/>
        <w:rPr>
          <w:rFonts w:ascii="標楷體" w:eastAsia="標楷體" w:hAnsi="標楷體"/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七、</w:t>
      </w:r>
      <w:r w:rsidR="008E41E6" w:rsidRPr="00DA1F16">
        <w:rPr>
          <w:rFonts w:ascii="標楷體" w:eastAsia="標楷體" w:hAnsi="標楷體" w:hint="eastAsia"/>
          <w:color w:val="000000" w:themeColor="text1"/>
        </w:rPr>
        <w:t>違反本規定者，依</w:t>
      </w:r>
      <w:r w:rsidR="008E41E6" w:rsidRPr="00010408">
        <w:rPr>
          <w:rFonts w:ascii="標楷體" w:eastAsia="標楷體" w:hAnsi="標楷體" w:hint="eastAsia"/>
          <w:color w:val="000000" w:themeColor="text1"/>
        </w:rPr>
        <w:t>「淡江大學淡水校園學生宿舍</w:t>
      </w:r>
      <w:r w:rsidR="00FF1615" w:rsidRPr="00010408">
        <w:rPr>
          <w:rFonts w:ascii="標楷體" w:eastAsia="標楷體" w:hAnsi="標楷體" w:hint="eastAsia"/>
          <w:color w:val="000000" w:themeColor="text1"/>
        </w:rPr>
        <w:t>管理</w:t>
      </w:r>
      <w:r w:rsidR="008E41E6" w:rsidRPr="00010408">
        <w:rPr>
          <w:rFonts w:ascii="標楷體" w:eastAsia="標楷體" w:hAnsi="標楷體" w:hint="eastAsia"/>
          <w:color w:val="000000" w:themeColor="text1"/>
        </w:rPr>
        <w:t>實施要點」</w:t>
      </w:r>
      <w:r w:rsidR="008E41E6" w:rsidRPr="00DA1F16">
        <w:rPr>
          <w:rFonts w:ascii="標楷體" w:eastAsia="標楷體" w:hAnsi="標楷體" w:hint="eastAsia"/>
          <w:color w:val="000000" w:themeColor="text1"/>
        </w:rPr>
        <w:t>及「學生獎懲辦法」議處。</w:t>
      </w:r>
    </w:p>
    <w:p w14:paraId="6014E48D" w14:textId="77777777" w:rsidR="00C02C32" w:rsidRPr="00DA1F16" w:rsidRDefault="00F1520E" w:rsidP="004260FF">
      <w:pPr>
        <w:spacing w:line="320" w:lineRule="exact"/>
        <w:ind w:left="377" w:hangingChars="157" w:hanging="377"/>
        <w:jc w:val="both"/>
        <w:rPr>
          <w:color w:val="000000" w:themeColor="text1"/>
        </w:rPr>
      </w:pPr>
      <w:r w:rsidRPr="00DA1F16">
        <w:rPr>
          <w:rFonts w:ascii="標楷體" w:eastAsia="標楷體" w:hAnsi="標楷體" w:hint="eastAsia"/>
          <w:color w:val="000000" w:themeColor="text1"/>
        </w:rPr>
        <w:t>八、</w:t>
      </w:r>
      <w:r w:rsidR="008E41E6" w:rsidRPr="00DA1F16">
        <w:rPr>
          <w:rFonts w:ascii="標楷體" w:eastAsia="標楷體" w:hAnsi="標楷體" w:hint="eastAsia"/>
          <w:color w:val="000000" w:themeColor="text1"/>
          <w:kern w:val="0"/>
        </w:rPr>
        <w:t>本規定經住宿輔導組組務會議通過，報請學生事務長核定後，自公布日實施；修正時亦同。</w:t>
      </w:r>
    </w:p>
    <w:sectPr w:rsidR="00C02C32" w:rsidRPr="00DA1F16" w:rsidSect="009349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631B" w14:textId="77777777" w:rsidR="00FD05D6" w:rsidRDefault="00FD05D6" w:rsidP="00A42DB6">
      <w:r>
        <w:separator/>
      </w:r>
    </w:p>
  </w:endnote>
  <w:endnote w:type="continuationSeparator" w:id="0">
    <w:p w14:paraId="27A9A00C" w14:textId="77777777" w:rsidR="00FD05D6" w:rsidRDefault="00FD05D6" w:rsidP="00A4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6835" w14:textId="77777777" w:rsidR="00FD05D6" w:rsidRDefault="00FD05D6" w:rsidP="00A42DB6">
      <w:r>
        <w:separator/>
      </w:r>
    </w:p>
  </w:footnote>
  <w:footnote w:type="continuationSeparator" w:id="0">
    <w:p w14:paraId="08AE7517" w14:textId="77777777" w:rsidR="00FD05D6" w:rsidRDefault="00FD05D6" w:rsidP="00A4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37B8"/>
    <w:multiLevelType w:val="hybridMultilevel"/>
    <w:tmpl w:val="0452F834"/>
    <w:lvl w:ilvl="0" w:tplc="95D0F79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FA49CC"/>
    <w:multiLevelType w:val="hybridMultilevel"/>
    <w:tmpl w:val="F4A86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F4FBBA">
      <w:start w:val="1"/>
      <w:numFmt w:val="taiwaneseCountingThousand"/>
      <w:lvlText w:val="%2、"/>
      <w:lvlJc w:val="left"/>
      <w:pPr>
        <w:ind w:left="906" w:hanging="480"/>
      </w:pPr>
      <w:rPr>
        <w:rFonts w:asci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E9385D"/>
    <w:multiLevelType w:val="hybridMultilevel"/>
    <w:tmpl w:val="368A92B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9522281">
    <w:abstractNumId w:val="1"/>
  </w:num>
  <w:num w:numId="2" w16cid:durableId="397290825">
    <w:abstractNumId w:val="2"/>
  </w:num>
  <w:num w:numId="3" w16cid:durableId="179814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0E"/>
    <w:rsid w:val="00010408"/>
    <w:rsid w:val="00017F57"/>
    <w:rsid w:val="000A7265"/>
    <w:rsid w:val="001A1A14"/>
    <w:rsid w:val="001B0B0D"/>
    <w:rsid w:val="00226109"/>
    <w:rsid w:val="00267C35"/>
    <w:rsid w:val="0028583B"/>
    <w:rsid w:val="002A0B6E"/>
    <w:rsid w:val="002A0C4B"/>
    <w:rsid w:val="003B6E4E"/>
    <w:rsid w:val="004260FF"/>
    <w:rsid w:val="004412B8"/>
    <w:rsid w:val="00443EB5"/>
    <w:rsid w:val="004E7056"/>
    <w:rsid w:val="0072081E"/>
    <w:rsid w:val="007E2C91"/>
    <w:rsid w:val="008E41E6"/>
    <w:rsid w:val="009349EF"/>
    <w:rsid w:val="00940027"/>
    <w:rsid w:val="00983C0B"/>
    <w:rsid w:val="009E043F"/>
    <w:rsid w:val="009E4191"/>
    <w:rsid w:val="00A2656E"/>
    <w:rsid w:val="00A33C86"/>
    <w:rsid w:val="00A42DB6"/>
    <w:rsid w:val="00C02C32"/>
    <w:rsid w:val="00DA1F16"/>
    <w:rsid w:val="00E85A5F"/>
    <w:rsid w:val="00E97775"/>
    <w:rsid w:val="00F1520E"/>
    <w:rsid w:val="00FD05D6"/>
    <w:rsid w:val="00FF1615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E311B"/>
  <w15:docId w15:val="{3F5E34D1-4C6C-46EF-95D2-EADE9A9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20E"/>
    <w:pPr>
      <w:spacing w:line="320" w:lineRule="exact"/>
      <w:ind w:leftChars="200" w:left="480" w:hanging="482"/>
      <w:jc w:val="both"/>
    </w:pPr>
  </w:style>
  <w:style w:type="paragraph" w:styleId="a4">
    <w:name w:val="header"/>
    <w:basedOn w:val="a"/>
    <w:link w:val="a5"/>
    <w:uiPriority w:val="99"/>
    <w:unhideWhenUsed/>
    <w:rsid w:val="00A4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DB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D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512</Words>
  <Characters>518</Characters>
  <Application>Microsoft Office Word</Application>
  <DocSecurity>0</DocSecurity>
  <Lines>21</Lines>
  <Paragraphs>22</Paragraphs>
  <ScaleCrop>false</ScaleCrop>
  <Company>淡江大學 Tamkang University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簡瑩樺</cp:lastModifiedBy>
  <cp:revision>18</cp:revision>
  <dcterms:created xsi:type="dcterms:W3CDTF">2017-05-01T08:36:00Z</dcterms:created>
  <dcterms:modified xsi:type="dcterms:W3CDTF">2025-10-14T05:48:00Z</dcterms:modified>
</cp:coreProperties>
</file>