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9B3" w:rsidRPr="00372501" w:rsidRDefault="00B01F82" w:rsidP="009A31C9">
      <w:pPr>
        <w:spacing w:line="480" w:lineRule="exact"/>
        <w:jc w:val="center"/>
        <w:rPr>
          <w:rFonts w:eastAsia="標楷體"/>
          <w:color w:val="000000" w:themeColor="text1"/>
          <w:sz w:val="28"/>
          <w:szCs w:val="28"/>
        </w:rPr>
      </w:pPr>
      <w:r w:rsidRPr="00372501">
        <w:rPr>
          <w:rFonts w:eastAsia="標楷體"/>
          <w:color w:val="000000" w:themeColor="text1"/>
          <w:sz w:val="28"/>
          <w:szCs w:val="28"/>
        </w:rPr>
        <w:t>淡江大學</w:t>
      </w:r>
      <w:r w:rsidR="00D07F26" w:rsidRPr="00372501">
        <w:rPr>
          <w:rFonts w:eastAsia="標楷體"/>
          <w:color w:val="000000" w:themeColor="text1"/>
          <w:sz w:val="28"/>
          <w:szCs w:val="28"/>
        </w:rPr>
        <w:t>淡水校園學生宿舍</w:t>
      </w:r>
      <w:r w:rsidR="00C324A7" w:rsidRPr="00372501">
        <w:rPr>
          <w:rFonts w:eastAsia="標楷體"/>
          <w:color w:val="000000" w:themeColor="text1"/>
          <w:sz w:val="28"/>
          <w:szCs w:val="28"/>
        </w:rPr>
        <w:t>住宿生</w:t>
      </w:r>
      <w:r w:rsidR="008B57BF" w:rsidRPr="00372501">
        <w:rPr>
          <w:rFonts w:eastAsia="標楷體"/>
          <w:bCs/>
          <w:noProof/>
          <w:color w:val="000000" w:themeColor="text1"/>
          <w:sz w:val="28"/>
          <w:szCs w:val="28"/>
        </w:rPr>
        <w:t>人身安全</w:t>
      </w:r>
      <w:r w:rsidR="00C324A7" w:rsidRPr="00372501">
        <w:rPr>
          <w:rFonts w:eastAsia="標楷體"/>
          <w:bCs/>
          <w:noProof/>
          <w:color w:val="000000" w:themeColor="text1"/>
          <w:sz w:val="28"/>
          <w:szCs w:val="28"/>
        </w:rPr>
        <w:t>須知</w:t>
      </w:r>
    </w:p>
    <w:p w:rsidR="00A2645C" w:rsidRDefault="00A2645C" w:rsidP="00A2645C">
      <w:pPr>
        <w:spacing w:line="240" w:lineRule="exact"/>
        <w:jc w:val="right"/>
        <w:rPr>
          <w:rFonts w:eastAsia="標楷體"/>
          <w:kern w:val="0"/>
          <w:sz w:val="20"/>
          <w:szCs w:val="20"/>
        </w:rPr>
      </w:pPr>
    </w:p>
    <w:p w:rsidR="00A2645C" w:rsidRPr="007E36E9" w:rsidRDefault="00A2645C" w:rsidP="00A2645C">
      <w:pPr>
        <w:spacing w:line="240" w:lineRule="exact"/>
        <w:jc w:val="right"/>
        <w:rPr>
          <w:rFonts w:eastAsia="標楷體"/>
          <w:color w:val="000000" w:themeColor="text1"/>
          <w:kern w:val="0"/>
          <w:sz w:val="20"/>
          <w:szCs w:val="20"/>
        </w:rPr>
      </w:pPr>
      <w:r w:rsidRPr="007E36E9">
        <w:rPr>
          <w:rFonts w:eastAsia="標楷體"/>
          <w:color w:val="000000" w:themeColor="text1"/>
          <w:kern w:val="0"/>
          <w:sz w:val="20"/>
          <w:szCs w:val="20"/>
        </w:rPr>
        <w:t>106.05.05</w:t>
      </w:r>
      <w:r w:rsidRPr="007E36E9">
        <w:rPr>
          <w:rFonts w:eastAsia="標楷體" w:hint="eastAsia"/>
          <w:color w:val="000000" w:themeColor="text1"/>
          <w:kern w:val="0"/>
          <w:sz w:val="20"/>
          <w:szCs w:val="20"/>
        </w:rPr>
        <w:t>處學法字第</w:t>
      </w:r>
      <w:r w:rsidRPr="007E36E9">
        <w:rPr>
          <w:rFonts w:eastAsia="標楷體"/>
          <w:color w:val="000000" w:themeColor="text1"/>
          <w:kern w:val="0"/>
          <w:sz w:val="20"/>
          <w:szCs w:val="20"/>
        </w:rPr>
        <w:t>10600000</w:t>
      </w:r>
      <w:r w:rsidRPr="007E36E9">
        <w:rPr>
          <w:rFonts w:eastAsia="標楷體" w:hint="eastAsia"/>
          <w:color w:val="000000" w:themeColor="text1"/>
          <w:kern w:val="0"/>
          <w:sz w:val="20"/>
          <w:szCs w:val="20"/>
        </w:rPr>
        <w:t>18</w:t>
      </w:r>
      <w:r w:rsidRPr="007E36E9">
        <w:rPr>
          <w:rFonts w:eastAsia="標楷體" w:hint="eastAsia"/>
          <w:color w:val="000000" w:themeColor="text1"/>
          <w:kern w:val="0"/>
          <w:sz w:val="20"/>
          <w:szCs w:val="20"/>
        </w:rPr>
        <w:t>號函公布</w:t>
      </w:r>
    </w:p>
    <w:p w:rsidR="000619B3" w:rsidRDefault="007E36E9" w:rsidP="00C53205">
      <w:pPr>
        <w:wordWrap w:val="0"/>
        <w:spacing w:line="240" w:lineRule="exact"/>
        <w:ind w:left="3600" w:hangingChars="1800" w:hanging="3600"/>
        <w:jc w:val="right"/>
        <w:rPr>
          <w:rFonts w:eastAsia="標楷體"/>
          <w:color w:val="000000" w:themeColor="text1"/>
          <w:kern w:val="0"/>
          <w:sz w:val="20"/>
          <w:szCs w:val="20"/>
        </w:rPr>
      </w:pPr>
      <w:r w:rsidRPr="007E36E9">
        <w:rPr>
          <w:rFonts w:eastAsia="標楷體" w:hint="eastAsia"/>
          <w:color w:val="000000" w:themeColor="text1"/>
          <w:kern w:val="0"/>
          <w:sz w:val="20"/>
          <w:szCs w:val="20"/>
        </w:rPr>
        <w:t>108.06.12</w:t>
      </w:r>
      <w:r w:rsidRPr="007E36E9">
        <w:rPr>
          <w:rFonts w:eastAsia="標楷體" w:hint="eastAsia"/>
          <w:color w:val="000000" w:themeColor="text1"/>
          <w:kern w:val="0"/>
          <w:sz w:val="20"/>
          <w:szCs w:val="20"/>
        </w:rPr>
        <w:t>處學法字第</w:t>
      </w:r>
      <w:r w:rsidRPr="007E36E9">
        <w:rPr>
          <w:rFonts w:eastAsia="標楷體" w:hint="eastAsia"/>
          <w:color w:val="000000" w:themeColor="text1"/>
          <w:kern w:val="0"/>
          <w:sz w:val="20"/>
          <w:szCs w:val="20"/>
        </w:rPr>
        <w:t>108000001</w:t>
      </w:r>
      <w:r>
        <w:rPr>
          <w:rFonts w:eastAsia="標楷體"/>
          <w:color w:val="000000" w:themeColor="text1"/>
          <w:kern w:val="0"/>
          <w:sz w:val="20"/>
          <w:szCs w:val="20"/>
        </w:rPr>
        <w:t>7</w:t>
      </w:r>
      <w:r w:rsidRPr="007E36E9">
        <w:rPr>
          <w:rFonts w:eastAsia="標楷體" w:hint="eastAsia"/>
          <w:color w:val="000000" w:themeColor="text1"/>
          <w:kern w:val="0"/>
          <w:sz w:val="20"/>
          <w:szCs w:val="20"/>
        </w:rPr>
        <w:t>號函</w:t>
      </w:r>
      <w:r w:rsidR="00C53205">
        <w:rPr>
          <w:rFonts w:eastAsia="標楷體" w:hint="eastAsia"/>
          <w:color w:val="000000" w:themeColor="text1"/>
          <w:kern w:val="0"/>
          <w:sz w:val="20"/>
          <w:szCs w:val="20"/>
        </w:rPr>
        <w:t>修正</w:t>
      </w:r>
      <w:r w:rsidRPr="007E36E9">
        <w:rPr>
          <w:rFonts w:eastAsia="標楷體" w:hint="eastAsia"/>
          <w:color w:val="000000" w:themeColor="text1"/>
          <w:kern w:val="0"/>
          <w:sz w:val="20"/>
          <w:szCs w:val="20"/>
        </w:rPr>
        <w:t>公布</w:t>
      </w:r>
    </w:p>
    <w:p w:rsidR="00124F58" w:rsidRDefault="000C6CAB" w:rsidP="000619B3">
      <w:pPr>
        <w:spacing w:line="240" w:lineRule="exact"/>
        <w:ind w:left="3600" w:hangingChars="1800" w:hanging="3600"/>
        <w:jc w:val="right"/>
        <w:rPr>
          <w:rFonts w:eastAsia="標楷體"/>
          <w:color w:val="000000" w:themeColor="text1"/>
          <w:kern w:val="0"/>
          <w:sz w:val="20"/>
          <w:szCs w:val="20"/>
        </w:rPr>
      </w:pPr>
      <w:r>
        <w:rPr>
          <w:rFonts w:eastAsia="標楷體" w:hint="eastAsia"/>
          <w:color w:val="000000" w:themeColor="text1"/>
          <w:kern w:val="0"/>
          <w:sz w:val="20"/>
          <w:szCs w:val="20"/>
        </w:rPr>
        <w:t>111.01.18</w:t>
      </w:r>
      <w:r w:rsidR="005E0023" w:rsidRPr="005E0023">
        <w:rPr>
          <w:rFonts w:eastAsia="標楷體" w:hint="eastAsia"/>
          <w:color w:val="000000" w:themeColor="text1"/>
          <w:kern w:val="0"/>
          <w:sz w:val="20"/>
          <w:szCs w:val="20"/>
        </w:rPr>
        <w:t>處學法字第</w:t>
      </w:r>
      <w:r w:rsidR="005E0023" w:rsidRPr="005E0023">
        <w:rPr>
          <w:rFonts w:eastAsia="標楷體" w:hint="eastAsia"/>
          <w:color w:val="000000" w:themeColor="text1"/>
          <w:kern w:val="0"/>
          <w:sz w:val="20"/>
          <w:szCs w:val="20"/>
        </w:rPr>
        <w:t>1110000011</w:t>
      </w:r>
      <w:r w:rsidR="005E0023" w:rsidRPr="005E0023">
        <w:rPr>
          <w:rFonts w:eastAsia="標楷體" w:hint="eastAsia"/>
          <w:color w:val="000000" w:themeColor="text1"/>
          <w:kern w:val="0"/>
          <w:sz w:val="20"/>
          <w:szCs w:val="20"/>
        </w:rPr>
        <w:t>號</w:t>
      </w:r>
      <w:r w:rsidR="005E0023" w:rsidRPr="007E36E9">
        <w:rPr>
          <w:rFonts w:eastAsia="標楷體" w:hint="eastAsia"/>
          <w:color w:val="000000" w:themeColor="text1"/>
          <w:kern w:val="0"/>
          <w:sz w:val="20"/>
          <w:szCs w:val="20"/>
        </w:rPr>
        <w:t>函</w:t>
      </w:r>
      <w:r w:rsidR="005E0023">
        <w:rPr>
          <w:rFonts w:eastAsia="標楷體" w:hint="eastAsia"/>
          <w:color w:val="000000" w:themeColor="text1"/>
          <w:kern w:val="0"/>
          <w:sz w:val="20"/>
          <w:szCs w:val="20"/>
        </w:rPr>
        <w:t>修正</w:t>
      </w:r>
      <w:r w:rsidR="005E0023" w:rsidRPr="007E36E9">
        <w:rPr>
          <w:rFonts w:eastAsia="標楷體" w:hint="eastAsia"/>
          <w:color w:val="000000" w:themeColor="text1"/>
          <w:kern w:val="0"/>
          <w:sz w:val="20"/>
          <w:szCs w:val="20"/>
        </w:rPr>
        <w:t>公布</w:t>
      </w:r>
    </w:p>
    <w:p w:rsidR="00273AB2" w:rsidRPr="00C53205" w:rsidRDefault="00273AB2" w:rsidP="000619B3">
      <w:pPr>
        <w:spacing w:line="240" w:lineRule="exact"/>
        <w:ind w:left="3600" w:hangingChars="1800" w:hanging="3600"/>
        <w:jc w:val="right"/>
        <w:rPr>
          <w:rFonts w:eastAsia="標楷體" w:hint="eastAsia"/>
          <w:color w:val="000000" w:themeColor="text1"/>
          <w:kern w:val="0"/>
          <w:sz w:val="20"/>
          <w:szCs w:val="20"/>
        </w:rPr>
      </w:pPr>
      <w:r>
        <w:rPr>
          <w:rFonts w:eastAsia="標楷體" w:hint="eastAsia"/>
          <w:color w:val="000000" w:themeColor="text1"/>
          <w:kern w:val="0"/>
          <w:sz w:val="20"/>
          <w:szCs w:val="20"/>
        </w:rPr>
        <w:t>112.06.02</w:t>
      </w:r>
      <w:r w:rsidRPr="005E0023">
        <w:rPr>
          <w:rFonts w:eastAsia="標楷體" w:hint="eastAsia"/>
          <w:color w:val="000000" w:themeColor="text1"/>
          <w:kern w:val="0"/>
          <w:sz w:val="20"/>
          <w:szCs w:val="20"/>
        </w:rPr>
        <w:t>處學法字第</w:t>
      </w:r>
      <w:r>
        <w:rPr>
          <w:rFonts w:eastAsia="標楷體" w:hint="eastAsia"/>
          <w:color w:val="000000" w:themeColor="text1"/>
          <w:kern w:val="0"/>
          <w:sz w:val="20"/>
          <w:szCs w:val="20"/>
        </w:rPr>
        <w:t>1120000043</w:t>
      </w:r>
      <w:r w:rsidRPr="005E0023">
        <w:rPr>
          <w:rFonts w:eastAsia="標楷體" w:hint="eastAsia"/>
          <w:color w:val="000000" w:themeColor="text1"/>
          <w:kern w:val="0"/>
          <w:sz w:val="20"/>
          <w:szCs w:val="20"/>
        </w:rPr>
        <w:t>號</w:t>
      </w:r>
      <w:r w:rsidRPr="007E36E9">
        <w:rPr>
          <w:rFonts w:eastAsia="標楷體" w:hint="eastAsia"/>
          <w:color w:val="000000" w:themeColor="text1"/>
          <w:kern w:val="0"/>
          <w:sz w:val="20"/>
          <w:szCs w:val="20"/>
        </w:rPr>
        <w:t>函</w:t>
      </w:r>
      <w:r>
        <w:rPr>
          <w:rFonts w:eastAsia="標楷體" w:hint="eastAsia"/>
          <w:color w:val="000000" w:themeColor="text1"/>
          <w:kern w:val="0"/>
          <w:sz w:val="20"/>
          <w:szCs w:val="20"/>
        </w:rPr>
        <w:t>修正</w:t>
      </w:r>
      <w:r w:rsidRPr="007E36E9">
        <w:rPr>
          <w:rFonts w:eastAsia="標楷體" w:hint="eastAsia"/>
          <w:color w:val="000000" w:themeColor="text1"/>
          <w:kern w:val="0"/>
          <w:sz w:val="20"/>
          <w:szCs w:val="20"/>
        </w:rPr>
        <w:t>公布</w:t>
      </w:r>
    </w:p>
    <w:p w:rsidR="000619B3" w:rsidRPr="00372501" w:rsidRDefault="000619B3" w:rsidP="000619B3">
      <w:pPr>
        <w:ind w:left="475" w:hangingChars="198" w:hanging="475"/>
        <w:rPr>
          <w:rFonts w:eastAsia="標楷體"/>
          <w:bCs/>
          <w:color w:val="000000" w:themeColor="text1"/>
          <w:kern w:val="36"/>
        </w:rPr>
      </w:pPr>
      <w:r w:rsidRPr="00372501">
        <w:rPr>
          <w:rFonts w:eastAsia="標楷體"/>
          <w:color w:val="000000" w:themeColor="text1"/>
        </w:rPr>
        <w:t>一、為維護</w:t>
      </w:r>
      <w:r w:rsidR="00CC09BB" w:rsidRPr="00372501">
        <w:rPr>
          <w:rFonts w:eastAsia="標楷體"/>
          <w:color w:val="000000" w:themeColor="text1"/>
          <w:kern w:val="0"/>
        </w:rPr>
        <w:t>淡水校園</w:t>
      </w:r>
      <w:r w:rsidRPr="00372501">
        <w:rPr>
          <w:rFonts w:eastAsia="標楷體"/>
          <w:color w:val="000000" w:themeColor="text1"/>
          <w:kern w:val="0"/>
        </w:rPr>
        <w:t>學</w:t>
      </w:r>
      <w:r w:rsidRPr="00372501">
        <w:rPr>
          <w:rFonts w:eastAsia="標楷體"/>
          <w:color w:val="000000" w:themeColor="text1"/>
        </w:rPr>
        <w:t>生宿舍</w:t>
      </w:r>
      <w:r w:rsidR="00C324A7" w:rsidRPr="00372501">
        <w:rPr>
          <w:rFonts w:eastAsia="標楷體"/>
          <w:color w:val="000000" w:themeColor="text1"/>
        </w:rPr>
        <w:t>住宿生之人身</w:t>
      </w:r>
      <w:r w:rsidRPr="00372501">
        <w:rPr>
          <w:rFonts w:eastAsia="標楷體"/>
          <w:color w:val="000000" w:themeColor="text1"/>
        </w:rPr>
        <w:t>安全</w:t>
      </w:r>
      <w:r w:rsidRPr="00372501">
        <w:rPr>
          <w:rFonts w:eastAsia="標楷體"/>
          <w:bCs/>
          <w:color w:val="000000" w:themeColor="text1"/>
          <w:kern w:val="36"/>
        </w:rPr>
        <w:t>，特</w:t>
      </w:r>
      <w:r w:rsidRPr="00372501">
        <w:rPr>
          <w:rFonts w:eastAsia="標楷體"/>
          <w:color w:val="000000" w:themeColor="text1"/>
        </w:rPr>
        <w:t>訂定本</w:t>
      </w:r>
      <w:r w:rsidR="00C324A7" w:rsidRPr="00372501">
        <w:rPr>
          <w:rFonts w:eastAsia="標楷體"/>
          <w:color w:val="000000" w:themeColor="text1"/>
        </w:rPr>
        <w:t>須知</w:t>
      </w:r>
      <w:r w:rsidRPr="00372501">
        <w:rPr>
          <w:rFonts w:eastAsia="標楷體"/>
          <w:color w:val="000000" w:themeColor="text1"/>
        </w:rPr>
        <w:t>，俾據</w:t>
      </w:r>
      <w:r w:rsidR="00570B48" w:rsidRPr="00372501">
        <w:rPr>
          <w:rFonts w:eastAsia="標楷體" w:hint="eastAsia"/>
          <w:color w:val="000000" w:themeColor="text1"/>
        </w:rPr>
        <w:t>以</w:t>
      </w:r>
      <w:r w:rsidR="008B57BF" w:rsidRPr="00372501">
        <w:rPr>
          <w:rFonts w:eastAsia="標楷體"/>
          <w:color w:val="000000" w:themeColor="text1"/>
        </w:rPr>
        <w:t>落實預防措施，建立安全應急機制</w:t>
      </w:r>
      <w:r w:rsidR="008B57BF" w:rsidRPr="00372501">
        <w:rPr>
          <w:rFonts w:eastAsia="標楷體"/>
          <w:color w:val="000000" w:themeColor="text1"/>
          <w:sz w:val="27"/>
          <w:szCs w:val="27"/>
        </w:rPr>
        <w:t>。</w:t>
      </w:r>
    </w:p>
    <w:p w:rsidR="00C324A7" w:rsidRPr="00372501" w:rsidRDefault="000619B3" w:rsidP="000A7592">
      <w:pPr>
        <w:ind w:left="475" w:hangingChars="198" w:hanging="475"/>
        <w:rPr>
          <w:rFonts w:eastAsia="標楷體"/>
          <w:color w:val="000000" w:themeColor="text1"/>
        </w:rPr>
      </w:pPr>
      <w:r w:rsidRPr="00372501">
        <w:rPr>
          <w:rFonts w:eastAsia="標楷體"/>
          <w:color w:val="000000" w:themeColor="text1"/>
        </w:rPr>
        <w:t>二、</w:t>
      </w:r>
      <w:r w:rsidR="00C324A7" w:rsidRPr="00372501">
        <w:rPr>
          <w:rFonts w:eastAsia="標楷體"/>
          <w:color w:val="000000" w:themeColor="text1"/>
        </w:rPr>
        <w:t>刷卡入館，應</w:t>
      </w:r>
      <w:r w:rsidR="005666A6" w:rsidRPr="00372501">
        <w:rPr>
          <w:rFonts w:eastAsia="標楷體" w:hint="eastAsia"/>
          <w:color w:val="000000" w:themeColor="text1"/>
        </w:rPr>
        <w:t>隨手關門，</w:t>
      </w:r>
      <w:r w:rsidR="000A7592" w:rsidRPr="00372501">
        <w:rPr>
          <w:rFonts w:eastAsia="標楷體" w:hint="eastAsia"/>
          <w:color w:val="000000" w:themeColor="text1"/>
        </w:rPr>
        <w:t>以一人刷卡一人進出為原則，</w:t>
      </w:r>
      <w:r w:rsidR="00C324A7" w:rsidRPr="00372501">
        <w:rPr>
          <w:rFonts w:eastAsia="標楷體"/>
          <w:color w:val="000000" w:themeColor="text1"/>
        </w:rPr>
        <w:t>慎防</w:t>
      </w:r>
      <w:r w:rsidR="00800215" w:rsidRPr="00372501">
        <w:rPr>
          <w:rFonts w:eastAsia="標楷體" w:hint="eastAsia"/>
          <w:color w:val="000000" w:themeColor="text1"/>
        </w:rPr>
        <w:t>可疑人物</w:t>
      </w:r>
      <w:r w:rsidR="00C324A7" w:rsidRPr="00372501">
        <w:rPr>
          <w:rFonts w:eastAsia="標楷體"/>
          <w:color w:val="000000" w:themeColor="text1"/>
        </w:rPr>
        <w:t>跟隨潛入。</w:t>
      </w:r>
    </w:p>
    <w:p w:rsidR="00294B1D" w:rsidRPr="00372501" w:rsidRDefault="00294B1D" w:rsidP="00294B1D">
      <w:pPr>
        <w:widowControl/>
        <w:shd w:val="clear" w:color="auto" w:fill="FFFFFF"/>
        <w:spacing w:line="400" w:lineRule="atLeast"/>
        <w:rPr>
          <w:rFonts w:eastAsia="標楷體"/>
          <w:color w:val="000000" w:themeColor="text1"/>
        </w:rPr>
      </w:pPr>
      <w:r w:rsidRPr="00372501">
        <w:rPr>
          <w:rFonts w:eastAsia="標楷體" w:hint="eastAsia"/>
          <w:color w:val="000000" w:themeColor="text1"/>
          <w:kern w:val="0"/>
        </w:rPr>
        <w:t>三</w:t>
      </w:r>
      <w:r w:rsidRPr="00372501">
        <w:rPr>
          <w:rFonts w:ascii="標楷體" w:eastAsia="標楷體" w:hAnsi="標楷體" w:hint="eastAsia"/>
          <w:color w:val="000000" w:themeColor="text1"/>
          <w:kern w:val="0"/>
        </w:rPr>
        <w:t>、</w:t>
      </w:r>
      <w:r w:rsidRPr="00372501">
        <w:rPr>
          <w:rFonts w:eastAsia="標楷體"/>
          <w:color w:val="000000" w:themeColor="text1"/>
          <w:kern w:val="0"/>
        </w:rPr>
        <w:t>勿擅至</w:t>
      </w:r>
      <w:r w:rsidR="003C56E1" w:rsidRPr="00372501">
        <w:rPr>
          <w:rFonts w:eastAsia="標楷體" w:hint="eastAsia"/>
          <w:color w:val="000000" w:themeColor="text1"/>
          <w:kern w:val="0"/>
        </w:rPr>
        <w:t>宿舍</w:t>
      </w:r>
      <w:r w:rsidRPr="00372501">
        <w:rPr>
          <w:rFonts w:eastAsia="標楷體"/>
          <w:color w:val="000000" w:themeColor="text1"/>
          <w:kern w:val="0"/>
        </w:rPr>
        <w:t>頂樓逗留，以免發生意外。</w:t>
      </w:r>
    </w:p>
    <w:p w:rsidR="005666A6" w:rsidRPr="00372501" w:rsidRDefault="00030DE7" w:rsidP="008B57BF">
      <w:pPr>
        <w:ind w:left="475" w:hangingChars="198" w:hanging="475"/>
        <w:rPr>
          <w:rFonts w:eastAsia="標楷體"/>
          <w:color w:val="000000" w:themeColor="text1"/>
        </w:rPr>
      </w:pPr>
      <w:r w:rsidRPr="00372501">
        <w:rPr>
          <w:rFonts w:eastAsia="標楷體" w:hint="eastAsia"/>
          <w:color w:val="000000" w:themeColor="text1"/>
        </w:rPr>
        <w:t>四</w:t>
      </w:r>
      <w:r w:rsidR="00C324A7" w:rsidRPr="00372501">
        <w:rPr>
          <w:rFonts w:eastAsia="標楷體"/>
          <w:color w:val="000000" w:themeColor="text1"/>
        </w:rPr>
        <w:t>、</w:t>
      </w:r>
      <w:r w:rsidR="008B57BF" w:rsidRPr="00372501">
        <w:rPr>
          <w:rFonts w:eastAsia="標楷體"/>
          <w:color w:val="000000" w:themeColor="text1"/>
        </w:rPr>
        <w:t>應</w:t>
      </w:r>
      <w:r w:rsidR="00C324A7" w:rsidRPr="00372501">
        <w:rPr>
          <w:rFonts w:eastAsia="標楷體"/>
          <w:color w:val="000000" w:themeColor="text1"/>
        </w:rPr>
        <w:t>熟悉宿舍附近環境，</w:t>
      </w:r>
      <w:r w:rsidR="008B57BF" w:rsidRPr="00372501">
        <w:rPr>
          <w:rFonts w:eastAsia="標楷體"/>
          <w:color w:val="000000" w:themeColor="text1"/>
        </w:rPr>
        <w:t>減少夜歸。</w:t>
      </w:r>
      <w:r w:rsidR="003C56E1" w:rsidRPr="00372501">
        <w:rPr>
          <w:rFonts w:eastAsia="標楷體" w:hint="eastAsia"/>
          <w:color w:val="000000" w:themeColor="text1"/>
        </w:rPr>
        <w:t>若必要</w:t>
      </w:r>
      <w:r w:rsidR="00C324A7" w:rsidRPr="00372501">
        <w:rPr>
          <w:rFonts w:eastAsia="標楷體"/>
          <w:color w:val="000000" w:themeColor="text1"/>
        </w:rPr>
        <w:t>夜歸時，</w:t>
      </w:r>
      <w:r w:rsidRPr="00372501">
        <w:rPr>
          <w:rFonts w:eastAsia="標楷體" w:hint="eastAsia"/>
          <w:color w:val="000000" w:themeColor="text1"/>
        </w:rPr>
        <w:t>儘量攜伴而行</w:t>
      </w:r>
      <w:r w:rsidRPr="00372501">
        <w:rPr>
          <w:rFonts w:ascii="新細明體" w:hAnsi="新細明體" w:hint="eastAsia"/>
          <w:color w:val="000000" w:themeColor="text1"/>
        </w:rPr>
        <w:t>，</w:t>
      </w:r>
      <w:r w:rsidRPr="00372501">
        <w:rPr>
          <w:rFonts w:ascii="標楷體" w:eastAsia="標楷體" w:hAnsi="標楷體" w:hint="eastAsia"/>
          <w:color w:val="000000" w:themeColor="text1"/>
        </w:rPr>
        <w:t>並</w:t>
      </w:r>
      <w:r w:rsidR="00C324A7" w:rsidRPr="00372501">
        <w:rPr>
          <w:rFonts w:eastAsia="標楷體"/>
          <w:color w:val="000000" w:themeColor="text1"/>
        </w:rPr>
        <w:t>注意四周</w:t>
      </w:r>
      <w:r w:rsidR="0083193D" w:rsidRPr="00372501">
        <w:rPr>
          <w:rFonts w:eastAsia="標楷體"/>
          <w:color w:val="000000" w:themeColor="text1"/>
        </w:rPr>
        <w:t>，</w:t>
      </w:r>
      <w:r w:rsidR="00C324A7" w:rsidRPr="00372501">
        <w:rPr>
          <w:rFonts w:eastAsia="標楷體"/>
          <w:color w:val="000000" w:themeColor="text1"/>
        </w:rPr>
        <w:t>提高警覺，</w:t>
      </w:r>
      <w:r w:rsidR="008B57BF" w:rsidRPr="00372501">
        <w:rPr>
          <w:rFonts w:eastAsia="標楷體"/>
          <w:color w:val="000000" w:themeColor="text1"/>
        </w:rPr>
        <w:t>避免走</w:t>
      </w:r>
      <w:r w:rsidR="000A7592" w:rsidRPr="00372501">
        <w:rPr>
          <w:rFonts w:eastAsia="標楷體" w:hint="eastAsia"/>
          <w:color w:val="000000" w:themeColor="text1"/>
        </w:rPr>
        <w:t>昏暗</w:t>
      </w:r>
      <w:r w:rsidR="008B57BF" w:rsidRPr="00372501">
        <w:rPr>
          <w:rFonts w:eastAsia="標楷體"/>
          <w:color w:val="000000" w:themeColor="text1"/>
        </w:rPr>
        <w:t>捷徑</w:t>
      </w:r>
      <w:r w:rsidR="00C324A7" w:rsidRPr="00372501">
        <w:rPr>
          <w:rFonts w:eastAsia="標楷體"/>
          <w:color w:val="000000" w:themeColor="text1"/>
        </w:rPr>
        <w:t>。</w:t>
      </w:r>
    </w:p>
    <w:p w:rsidR="00B36438" w:rsidRPr="00372501" w:rsidRDefault="00B36438" w:rsidP="00B36438">
      <w:pPr>
        <w:ind w:left="475" w:hangingChars="198" w:hanging="475"/>
        <w:rPr>
          <w:rFonts w:eastAsia="標楷體"/>
          <w:color w:val="000000" w:themeColor="text1"/>
        </w:rPr>
      </w:pPr>
      <w:r w:rsidRPr="00372501">
        <w:rPr>
          <w:rFonts w:eastAsia="標楷體" w:hint="eastAsia"/>
          <w:color w:val="000000" w:themeColor="text1"/>
        </w:rPr>
        <w:t>五</w:t>
      </w:r>
      <w:r w:rsidRPr="00372501">
        <w:rPr>
          <w:rFonts w:eastAsia="標楷體"/>
          <w:color w:val="000000" w:themeColor="text1"/>
        </w:rPr>
        <w:t>、遭人跟蹤時，應加快腳步走向人</w:t>
      </w:r>
      <w:r w:rsidRPr="00372501">
        <w:rPr>
          <w:rFonts w:eastAsia="標楷體" w:hint="eastAsia"/>
          <w:color w:val="000000" w:themeColor="text1"/>
        </w:rPr>
        <w:t>群</w:t>
      </w:r>
      <w:r w:rsidRPr="00372501">
        <w:rPr>
          <w:rFonts w:eastAsia="標楷體"/>
          <w:color w:val="000000" w:themeColor="text1"/>
        </w:rPr>
        <w:t>，</w:t>
      </w:r>
      <w:r w:rsidRPr="00372501">
        <w:rPr>
          <w:rFonts w:eastAsia="標楷體" w:hint="eastAsia"/>
          <w:color w:val="000000" w:themeColor="text1"/>
        </w:rPr>
        <w:t>回頭詳記</w:t>
      </w:r>
      <w:r w:rsidRPr="00372501">
        <w:rPr>
          <w:rFonts w:eastAsia="標楷體"/>
          <w:color w:val="000000" w:themeColor="text1"/>
        </w:rPr>
        <w:t>跟蹤者特徵</w:t>
      </w:r>
      <w:r w:rsidRPr="00372501">
        <w:rPr>
          <w:rFonts w:ascii="新細明體" w:hAnsi="新細明體" w:hint="eastAsia"/>
          <w:color w:val="000000" w:themeColor="text1"/>
        </w:rPr>
        <w:t>，</w:t>
      </w:r>
      <w:r w:rsidRPr="00372501">
        <w:rPr>
          <w:rFonts w:eastAsia="標楷體"/>
          <w:color w:val="000000" w:themeColor="text1"/>
        </w:rPr>
        <w:t>並</w:t>
      </w:r>
      <w:r w:rsidRPr="00372501">
        <w:rPr>
          <w:rFonts w:eastAsia="標楷體" w:hint="eastAsia"/>
          <w:color w:val="000000" w:themeColor="text1"/>
        </w:rPr>
        <w:t>向鄰近</w:t>
      </w:r>
      <w:r w:rsidRPr="00372501">
        <w:rPr>
          <w:rFonts w:eastAsia="標楷體"/>
          <w:color w:val="000000" w:themeColor="text1"/>
        </w:rPr>
        <w:t>商家</w:t>
      </w:r>
      <w:r w:rsidRPr="00372501">
        <w:rPr>
          <w:rFonts w:eastAsia="標楷體" w:hint="eastAsia"/>
          <w:color w:val="000000" w:themeColor="text1"/>
        </w:rPr>
        <w:t>借用</w:t>
      </w:r>
      <w:r w:rsidRPr="00372501">
        <w:rPr>
          <w:rFonts w:eastAsia="標楷體"/>
          <w:color w:val="000000" w:themeColor="text1"/>
        </w:rPr>
        <w:t>電話求助，或立即向警察局求助。</w:t>
      </w:r>
    </w:p>
    <w:p w:rsidR="00B36438" w:rsidRPr="00372501" w:rsidRDefault="00B36438" w:rsidP="00B36438">
      <w:pPr>
        <w:ind w:left="475" w:hangingChars="198" w:hanging="475"/>
        <w:rPr>
          <w:rFonts w:eastAsia="標楷體"/>
          <w:color w:val="000000" w:themeColor="text1"/>
        </w:rPr>
      </w:pPr>
      <w:r w:rsidRPr="00372501">
        <w:rPr>
          <w:rFonts w:eastAsia="標楷體" w:hint="eastAsia"/>
          <w:color w:val="000000" w:themeColor="text1"/>
        </w:rPr>
        <w:t>六</w:t>
      </w:r>
      <w:r w:rsidRPr="00372501">
        <w:rPr>
          <w:rFonts w:eastAsia="標楷體"/>
          <w:color w:val="000000" w:themeColor="text1"/>
        </w:rPr>
        <w:t>、應隨身攜帶口哨</w:t>
      </w:r>
      <w:r w:rsidRPr="00372501">
        <w:rPr>
          <w:rFonts w:eastAsia="標楷體" w:hint="eastAsia"/>
          <w:color w:val="000000" w:themeColor="text1"/>
        </w:rPr>
        <w:t>及防身警報器</w:t>
      </w:r>
      <w:r w:rsidRPr="00372501">
        <w:rPr>
          <w:rFonts w:eastAsia="標楷體"/>
          <w:color w:val="000000" w:themeColor="text1"/>
        </w:rPr>
        <w:t>，以</w:t>
      </w:r>
      <w:r w:rsidRPr="00372501">
        <w:rPr>
          <w:rFonts w:eastAsia="標楷體" w:hint="eastAsia"/>
          <w:color w:val="000000" w:themeColor="text1"/>
        </w:rPr>
        <w:t>作</w:t>
      </w:r>
      <w:r w:rsidRPr="00372501">
        <w:rPr>
          <w:rFonts w:eastAsia="標楷體"/>
          <w:color w:val="000000" w:themeColor="text1"/>
        </w:rPr>
        <w:t>為緊急呼救之用。遇到歹徒騷擾時，切勿驚慌失措，力求鎮靜沉著，伺機逃脫，或緊急吹哨，大聲呼叫，並應記清歹徒容貌、特徵等，以利報警偵破。</w:t>
      </w:r>
    </w:p>
    <w:p w:rsidR="00C324A7" w:rsidRPr="00372501" w:rsidRDefault="00B36438" w:rsidP="00860176">
      <w:pPr>
        <w:spacing w:line="320" w:lineRule="exact"/>
        <w:ind w:left="425" w:hangingChars="177" w:hanging="425"/>
        <w:jc w:val="both"/>
        <w:rPr>
          <w:rFonts w:eastAsia="標楷體"/>
          <w:color w:val="000000" w:themeColor="text1"/>
        </w:rPr>
      </w:pPr>
      <w:r w:rsidRPr="00372501">
        <w:rPr>
          <w:rFonts w:eastAsia="標楷體" w:hint="eastAsia"/>
          <w:color w:val="000000" w:themeColor="text1"/>
        </w:rPr>
        <w:t>七</w:t>
      </w:r>
      <w:r w:rsidR="0083193D" w:rsidRPr="00372501">
        <w:rPr>
          <w:rFonts w:eastAsia="標楷體"/>
          <w:color w:val="000000" w:themeColor="text1"/>
        </w:rPr>
        <w:t>、</w:t>
      </w:r>
      <w:r w:rsidR="00860176" w:rsidRPr="00372501">
        <w:rPr>
          <w:rFonts w:eastAsia="標楷體" w:hint="eastAsia"/>
          <w:color w:val="000000" w:themeColor="text1"/>
        </w:rPr>
        <w:t>應</w:t>
      </w:r>
      <w:r w:rsidR="00C324A7" w:rsidRPr="00372501">
        <w:rPr>
          <w:rFonts w:eastAsia="標楷體"/>
          <w:color w:val="000000" w:themeColor="text1"/>
        </w:rPr>
        <w:t>注意</w:t>
      </w:r>
      <w:r w:rsidR="00860176" w:rsidRPr="00372501">
        <w:rPr>
          <w:rFonts w:eastAsia="標楷體" w:hint="eastAsia"/>
          <w:color w:val="000000" w:themeColor="text1"/>
        </w:rPr>
        <w:t>交通安全</w:t>
      </w:r>
      <w:r w:rsidR="005666A6" w:rsidRPr="00372501">
        <w:rPr>
          <w:rFonts w:eastAsia="標楷體"/>
          <w:color w:val="000000" w:themeColor="text1"/>
        </w:rPr>
        <w:t>，</w:t>
      </w:r>
      <w:r w:rsidR="00C324A7" w:rsidRPr="00372501">
        <w:rPr>
          <w:rFonts w:eastAsia="標楷體"/>
          <w:color w:val="000000" w:themeColor="text1"/>
        </w:rPr>
        <w:t>避免發生</w:t>
      </w:r>
      <w:r w:rsidR="00860176" w:rsidRPr="00372501">
        <w:rPr>
          <w:rFonts w:eastAsia="標楷體" w:hint="eastAsia"/>
          <w:color w:val="000000" w:themeColor="text1"/>
        </w:rPr>
        <w:t>糾紛</w:t>
      </w:r>
      <w:r w:rsidR="005666A6" w:rsidRPr="00372501">
        <w:rPr>
          <w:rFonts w:eastAsia="標楷體" w:hint="eastAsia"/>
          <w:color w:val="000000" w:themeColor="text1"/>
        </w:rPr>
        <w:t>或</w:t>
      </w:r>
      <w:r w:rsidR="00C324A7" w:rsidRPr="00372501">
        <w:rPr>
          <w:rFonts w:eastAsia="標楷體"/>
          <w:color w:val="000000" w:themeColor="text1"/>
        </w:rPr>
        <w:t>假車禍真強暴事件</w:t>
      </w:r>
      <w:r w:rsidR="005666A6" w:rsidRPr="00372501">
        <w:rPr>
          <w:rFonts w:eastAsia="標楷體" w:hint="eastAsia"/>
          <w:color w:val="000000" w:themeColor="text1"/>
        </w:rPr>
        <w:t>等</w:t>
      </w:r>
      <w:r w:rsidR="00860176" w:rsidRPr="00372501">
        <w:rPr>
          <w:rFonts w:eastAsia="標楷體" w:hint="eastAsia"/>
          <w:color w:val="000000" w:themeColor="text1"/>
        </w:rPr>
        <w:t>危害人身安全之事件</w:t>
      </w:r>
      <w:r w:rsidR="00C324A7" w:rsidRPr="00372501">
        <w:rPr>
          <w:rFonts w:eastAsia="標楷體"/>
          <w:color w:val="000000" w:themeColor="text1"/>
        </w:rPr>
        <w:t>。</w:t>
      </w:r>
    </w:p>
    <w:p w:rsidR="008B57BF" w:rsidRPr="00372501" w:rsidRDefault="00B36438" w:rsidP="008B57BF">
      <w:pPr>
        <w:ind w:left="475" w:hangingChars="198" w:hanging="475"/>
        <w:rPr>
          <w:rFonts w:eastAsia="標楷體"/>
          <w:color w:val="000000" w:themeColor="text1"/>
        </w:rPr>
      </w:pPr>
      <w:r w:rsidRPr="00372501">
        <w:rPr>
          <w:rFonts w:eastAsia="標楷體" w:hint="eastAsia"/>
          <w:color w:val="000000" w:themeColor="text1"/>
        </w:rPr>
        <w:t>八</w:t>
      </w:r>
      <w:r w:rsidR="008B57BF" w:rsidRPr="00372501">
        <w:rPr>
          <w:rFonts w:eastAsia="標楷體"/>
          <w:color w:val="000000" w:themeColor="text1"/>
        </w:rPr>
        <w:t>、搭乘計程車</w:t>
      </w:r>
      <w:r w:rsidR="00030DE7" w:rsidRPr="00372501">
        <w:rPr>
          <w:rFonts w:eastAsia="標楷體"/>
          <w:color w:val="000000" w:themeColor="text1"/>
        </w:rPr>
        <w:t>儘量</w:t>
      </w:r>
      <w:r w:rsidR="00030DE7" w:rsidRPr="00372501">
        <w:rPr>
          <w:rFonts w:eastAsia="標楷體" w:hint="eastAsia"/>
          <w:color w:val="000000" w:themeColor="text1"/>
        </w:rPr>
        <w:t>攜伴而行</w:t>
      </w:r>
      <w:r w:rsidR="008B57BF" w:rsidRPr="00372501">
        <w:rPr>
          <w:rFonts w:eastAsia="標楷體"/>
          <w:color w:val="000000" w:themeColor="text1"/>
        </w:rPr>
        <w:t>，單人搭乘時</w:t>
      </w:r>
      <w:r w:rsidR="00030DE7" w:rsidRPr="00372501">
        <w:rPr>
          <w:rFonts w:eastAsia="標楷體" w:hint="eastAsia"/>
          <w:color w:val="000000" w:themeColor="text1"/>
        </w:rPr>
        <w:t>應</w:t>
      </w:r>
      <w:r w:rsidR="008B57BF" w:rsidRPr="00372501">
        <w:rPr>
          <w:rFonts w:eastAsia="標楷體"/>
          <w:color w:val="000000" w:themeColor="text1"/>
        </w:rPr>
        <w:t>記住車牌號碼，一旦發現異常，應馬上電話聯繫家人或朋友，告知所搭乘之車牌號碼及目的地。</w:t>
      </w:r>
    </w:p>
    <w:p w:rsidR="00B36438" w:rsidRPr="00372501" w:rsidRDefault="00B36438" w:rsidP="00B36438">
      <w:pPr>
        <w:spacing w:line="320" w:lineRule="exact"/>
        <w:ind w:left="425" w:hangingChars="177" w:hanging="425"/>
        <w:jc w:val="both"/>
        <w:rPr>
          <w:rFonts w:eastAsia="標楷體"/>
          <w:color w:val="000000" w:themeColor="text1"/>
        </w:rPr>
      </w:pPr>
      <w:r w:rsidRPr="00372501">
        <w:rPr>
          <w:rFonts w:eastAsia="標楷體" w:hint="eastAsia"/>
          <w:color w:val="000000" w:themeColor="text1"/>
        </w:rPr>
        <w:t>九</w:t>
      </w:r>
      <w:r w:rsidRPr="00372501">
        <w:rPr>
          <w:rFonts w:eastAsia="標楷體"/>
          <w:color w:val="000000" w:themeColor="text1"/>
        </w:rPr>
        <w:t>、</w:t>
      </w:r>
      <w:r w:rsidRPr="00372501">
        <w:rPr>
          <w:rFonts w:eastAsia="標楷體" w:hint="eastAsia"/>
          <w:color w:val="000000" w:themeColor="text1"/>
        </w:rPr>
        <w:t>勿</w:t>
      </w:r>
      <w:r w:rsidRPr="00372501">
        <w:rPr>
          <w:rFonts w:eastAsia="標楷體"/>
          <w:color w:val="000000" w:themeColor="text1"/>
        </w:rPr>
        <w:t>與陌生人單獨進入不正當（僻靜幽暗）或可疑場所，</w:t>
      </w:r>
      <w:r w:rsidRPr="00372501">
        <w:rPr>
          <w:rFonts w:eastAsia="標楷體" w:hint="eastAsia"/>
          <w:color w:val="000000" w:themeColor="text1"/>
        </w:rPr>
        <w:t>勿食用</w:t>
      </w:r>
      <w:r w:rsidRPr="00372501">
        <w:rPr>
          <w:rFonts w:eastAsia="標楷體"/>
          <w:color w:val="000000" w:themeColor="text1"/>
        </w:rPr>
        <w:t>陌生人</w:t>
      </w:r>
      <w:r w:rsidRPr="00372501">
        <w:rPr>
          <w:rFonts w:eastAsia="標楷體" w:hint="eastAsia"/>
          <w:color w:val="000000" w:themeColor="text1"/>
        </w:rPr>
        <w:t>提供的</w:t>
      </w:r>
      <w:r w:rsidRPr="00372501">
        <w:rPr>
          <w:rFonts w:eastAsia="標楷體"/>
          <w:color w:val="000000" w:themeColor="text1"/>
        </w:rPr>
        <w:t>飲料或食物。</w:t>
      </w:r>
    </w:p>
    <w:p w:rsidR="00B36438" w:rsidRPr="00372501" w:rsidRDefault="00B36438" w:rsidP="00B36438">
      <w:pPr>
        <w:spacing w:line="320" w:lineRule="exact"/>
        <w:ind w:left="566" w:hangingChars="236" w:hanging="566"/>
        <w:jc w:val="both"/>
        <w:rPr>
          <w:rFonts w:eastAsia="標楷體"/>
          <w:bCs/>
          <w:color w:val="000000" w:themeColor="text1"/>
          <w:kern w:val="24"/>
        </w:rPr>
      </w:pPr>
      <w:r w:rsidRPr="00372501">
        <w:rPr>
          <w:rFonts w:eastAsia="標楷體" w:hint="eastAsia"/>
          <w:color w:val="000000" w:themeColor="text1"/>
        </w:rPr>
        <w:t>十</w:t>
      </w:r>
      <w:r w:rsidRPr="00372501">
        <w:rPr>
          <w:rFonts w:ascii="標楷體" w:eastAsia="標楷體" w:hAnsi="標楷體" w:hint="eastAsia"/>
          <w:color w:val="000000" w:themeColor="text1"/>
        </w:rPr>
        <w:t>、勿</w:t>
      </w:r>
      <w:r w:rsidRPr="00372501">
        <w:rPr>
          <w:rFonts w:eastAsia="標楷體" w:hint="eastAsia"/>
          <w:bCs/>
          <w:color w:val="000000" w:themeColor="text1"/>
          <w:shd w:val="clear" w:color="auto" w:fill="FFFFFF"/>
        </w:rPr>
        <w:t>濫用藥物並</w:t>
      </w:r>
      <w:r w:rsidRPr="00372501">
        <w:rPr>
          <w:rFonts w:eastAsia="標楷體"/>
          <w:bCs/>
          <w:color w:val="000000" w:themeColor="text1"/>
          <w:shd w:val="clear" w:color="auto" w:fill="FFFFFF"/>
        </w:rPr>
        <w:t>拒</w:t>
      </w:r>
      <w:r w:rsidRPr="00372501">
        <w:rPr>
          <w:rFonts w:eastAsia="標楷體" w:hint="eastAsia"/>
          <w:bCs/>
          <w:color w:val="000000" w:themeColor="text1"/>
          <w:shd w:val="clear" w:color="auto" w:fill="FFFFFF"/>
        </w:rPr>
        <w:t>絕吸食</w:t>
      </w:r>
      <w:r w:rsidRPr="00372501">
        <w:rPr>
          <w:rFonts w:eastAsia="標楷體"/>
          <w:bCs/>
          <w:color w:val="000000" w:themeColor="text1"/>
          <w:shd w:val="clear" w:color="auto" w:fill="FFFFFF"/>
        </w:rPr>
        <w:t>毒</w:t>
      </w:r>
      <w:r w:rsidRPr="00372501">
        <w:rPr>
          <w:rFonts w:eastAsia="標楷體" w:hint="eastAsia"/>
          <w:bCs/>
          <w:color w:val="000000" w:themeColor="text1"/>
          <w:shd w:val="clear" w:color="auto" w:fill="FFFFFF"/>
        </w:rPr>
        <w:t>品</w:t>
      </w:r>
      <w:r w:rsidRPr="00372501">
        <w:rPr>
          <w:rFonts w:eastAsia="標楷體"/>
          <w:bCs/>
          <w:color w:val="000000" w:themeColor="text1"/>
          <w:shd w:val="clear" w:color="auto" w:fill="FFFFFF"/>
        </w:rPr>
        <w:t>，</w:t>
      </w:r>
      <w:r w:rsidRPr="00372501">
        <w:rPr>
          <w:rFonts w:eastAsia="標楷體" w:hint="eastAsia"/>
          <w:bCs/>
          <w:color w:val="000000" w:themeColor="text1"/>
          <w:shd w:val="clear" w:color="auto" w:fill="FFFFFF"/>
        </w:rPr>
        <w:t>以免因藥物或毒品</w:t>
      </w:r>
      <w:r w:rsidRPr="00372501">
        <w:rPr>
          <w:rFonts w:eastAsia="標楷體" w:hint="eastAsia"/>
          <w:bCs/>
          <w:color w:val="000000" w:themeColor="text1"/>
          <w:kern w:val="24"/>
        </w:rPr>
        <w:t>造成</w:t>
      </w:r>
      <w:r w:rsidRPr="00372501">
        <w:rPr>
          <w:rFonts w:eastAsia="標楷體"/>
          <w:bCs/>
          <w:color w:val="000000" w:themeColor="text1"/>
          <w:shd w:val="clear" w:color="auto" w:fill="FFFFFF"/>
        </w:rPr>
        <w:t>意識混亂、被害妄想、精神分裂等</w:t>
      </w:r>
      <w:r w:rsidRPr="00372501">
        <w:rPr>
          <w:rFonts w:eastAsia="標楷體"/>
          <w:bCs/>
          <w:color w:val="000000" w:themeColor="text1"/>
          <w:kern w:val="24"/>
        </w:rPr>
        <w:t>人體影響</w:t>
      </w:r>
      <w:r w:rsidRPr="00372501">
        <w:rPr>
          <w:rFonts w:ascii="新細明體" w:hAnsi="新細明體" w:hint="eastAsia"/>
          <w:bCs/>
          <w:color w:val="000000" w:themeColor="text1"/>
          <w:kern w:val="24"/>
        </w:rPr>
        <w:t>。</w:t>
      </w:r>
    </w:p>
    <w:p w:rsidR="00B36438" w:rsidRPr="00372501" w:rsidRDefault="00B36438" w:rsidP="00B36438">
      <w:pPr>
        <w:spacing w:line="320" w:lineRule="exact"/>
        <w:jc w:val="both"/>
        <w:rPr>
          <w:rFonts w:eastAsia="標楷體"/>
          <w:color w:val="000000" w:themeColor="text1"/>
          <w:shd w:val="clear" w:color="auto" w:fill="FFFFFF"/>
        </w:rPr>
      </w:pPr>
      <w:r w:rsidRPr="00372501">
        <w:rPr>
          <w:rFonts w:eastAsia="標楷體" w:hint="eastAsia"/>
          <w:color w:val="000000" w:themeColor="text1"/>
        </w:rPr>
        <w:t>十</w:t>
      </w:r>
      <w:r w:rsidRPr="00372501">
        <w:rPr>
          <w:rFonts w:ascii="標楷體" w:eastAsia="標楷體" w:hAnsi="標楷體" w:hint="eastAsia"/>
          <w:color w:val="000000" w:themeColor="text1"/>
        </w:rPr>
        <w:t>一、</w:t>
      </w:r>
      <w:r w:rsidRPr="00372501">
        <w:rPr>
          <w:rFonts w:eastAsia="標楷體" w:hint="eastAsia"/>
          <w:color w:val="000000" w:themeColor="text1"/>
          <w:shd w:val="clear" w:color="auto" w:fill="FFFFFF"/>
        </w:rPr>
        <w:t>勿</w:t>
      </w:r>
      <w:r w:rsidRPr="00372501">
        <w:rPr>
          <w:rFonts w:eastAsia="標楷體"/>
          <w:color w:val="000000" w:themeColor="text1"/>
          <w:shd w:val="clear" w:color="auto" w:fill="FFFFFF"/>
        </w:rPr>
        <w:t>前往危險水域從事水上活動，應至合法有救生人員之場所，以維自身安全。</w:t>
      </w:r>
    </w:p>
    <w:p w:rsidR="00B36438" w:rsidRPr="00372501" w:rsidRDefault="00B36438" w:rsidP="00B36438">
      <w:pPr>
        <w:ind w:left="475" w:hangingChars="198" w:hanging="475"/>
        <w:rPr>
          <w:rFonts w:ascii="標楷體" w:eastAsia="標楷體" w:hAnsi="標楷體"/>
          <w:color w:val="000000" w:themeColor="text1"/>
        </w:rPr>
      </w:pPr>
      <w:r w:rsidRPr="00372501">
        <w:rPr>
          <w:rFonts w:ascii="標楷體" w:eastAsia="標楷體" w:hAnsi="標楷體" w:hint="eastAsia"/>
          <w:color w:val="000000" w:themeColor="text1"/>
        </w:rPr>
        <w:t>十</w:t>
      </w:r>
      <w:r w:rsidRPr="00372501">
        <w:rPr>
          <w:rFonts w:eastAsia="標楷體" w:hint="eastAsia"/>
          <w:color w:val="000000" w:themeColor="text1"/>
        </w:rPr>
        <w:t>二</w:t>
      </w:r>
      <w:r w:rsidRPr="00372501">
        <w:rPr>
          <w:rFonts w:ascii="標楷體" w:eastAsia="標楷體" w:hAnsi="標楷體" w:hint="eastAsia"/>
          <w:color w:val="000000" w:themeColor="text1"/>
        </w:rPr>
        <w:t>、</w:t>
      </w:r>
      <w:r w:rsidR="000C6CAB" w:rsidRPr="000C6CAB">
        <w:rPr>
          <w:rFonts w:ascii="標楷體" w:eastAsia="標楷體" w:hAnsi="標楷體" w:hint="eastAsia"/>
          <w:color w:val="000000" w:themeColor="text1"/>
        </w:rPr>
        <w:t>使用剪刀、菜刀等尖銳物品時，應專心一致，避免割傷。若不慎受傷，松濤二館、松濤五館服務台及淡江學園一樓服務台均備有小型醫藥箱，可前往簡易處理，或前往衛生保健組由專人處理，如傷勢嚴重亦可立即通知宿舍管理人員（輔導員或助理輔導員）協助送醫。</w:t>
      </w:r>
    </w:p>
    <w:p w:rsidR="00B36438" w:rsidRPr="00372501" w:rsidRDefault="00B36438" w:rsidP="00B36438">
      <w:pPr>
        <w:ind w:left="475" w:hangingChars="198" w:hanging="475"/>
        <w:rPr>
          <w:rFonts w:eastAsia="標楷體"/>
          <w:color w:val="000000" w:themeColor="text1"/>
        </w:rPr>
      </w:pPr>
      <w:r w:rsidRPr="00372501">
        <w:rPr>
          <w:rFonts w:eastAsia="標楷體" w:hint="eastAsia"/>
          <w:color w:val="000000" w:themeColor="text1"/>
        </w:rPr>
        <w:t>十三</w:t>
      </w:r>
      <w:r w:rsidRPr="00372501">
        <w:rPr>
          <w:rFonts w:ascii="標楷體" w:eastAsia="標楷體" w:hAnsi="標楷體" w:hint="eastAsia"/>
          <w:color w:val="000000" w:themeColor="text1"/>
        </w:rPr>
        <w:t>、</w:t>
      </w:r>
      <w:r w:rsidR="00AF558B" w:rsidRPr="00AF558B">
        <w:rPr>
          <w:rFonts w:ascii="標楷體" w:eastAsia="標楷體" w:hAnsi="標楷體" w:hint="eastAsia"/>
          <w:color w:val="000000" w:themeColor="text1"/>
        </w:rPr>
        <w:t>校外遇緊急事故時可聯繫教官值勤室(校安中心</w:t>
      </w:r>
      <w:r w:rsidR="00A5318A">
        <w:rPr>
          <w:rFonts w:ascii="標楷體" w:eastAsia="標楷體" w:hAnsi="標楷體" w:hint="eastAsia"/>
          <w:color w:val="000000" w:themeColor="text1"/>
        </w:rPr>
        <w:t>)</w:t>
      </w:r>
      <w:bookmarkStart w:id="0" w:name="_GoBack"/>
      <w:bookmarkEnd w:id="0"/>
      <w:r w:rsidR="00AF558B" w:rsidRPr="00AF558B">
        <w:rPr>
          <w:rFonts w:ascii="標楷體" w:eastAsia="標楷體" w:hAnsi="標楷體" w:hint="eastAsia"/>
          <w:color w:val="000000" w:themeColor="text1"/>
        </w:rPr>
        <w:t>，尋求協助。</w:t>
      </w:r>
    </w:p>
    <w:p w:rsidR="009D09F1" w:rsidRPr="00372501" w:rsidRDefault="00547996" w:rsidP="003C56E1">
      <w:pPr>
        <w:ind w:left="475" w:hangingChars="198" w:hanging="475"/>
        <w:rPr>
          <w:rFonts w:eastAsia="標楷體"/>
          <w:color w:val="000000" w:themeColor="text1"/>
        </w:rPr>
      </w:pPr>
      <w:r w:rsidRPr="00372501">
        <w:rPr>
          <w:rFonts w:eastAsia="標楷體"/>
          <w:color w:val="000000" w:themeColor="text1"/>
        </w:rPr>
        <w:t>十</w:t>
      </w:r>
      <w:r w:rsidR="005666A6" w:rsidRPr="00372501">
        <w:rPr>
          <w:rFonts w:eastAsia="標楷體" w:hint="eastAsia"/>
          <w:color w:val="000000" w:themeColor="text1"/>
        </w:rPr>
        <w:t>四</w:t>
      </w:r>
      <w:r w:rsidR="009D09F1" w:rsidRPr="00372501">
        <w:rPr>
          <w:rFonts w:eastAsia="標楷體"/>
          <w:color w:val="000000" w:themeColor="text1"/>
        </w:rPr>
        <w:t>、本須知經住宿輔導組組務會議通過，報請學生事務長核定後，自公布日實施；修正時亦同。</w:t>
      </w:r>
    </w:p>
    <w:sectPr w:rsidR="009D09F1" w:rsidRPr="00372501" w:rsidSect="00172EB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C49" w:rsidRDefault="00406C49" w:rsidP="006E0ECF">
      <w:r>
        <w:separator/>
      </w:r>
    </w:p>
  </w:endnote>
  <w:endnote w:type="continuationSeparator" w:id="0">
    <w:p w:rsidR="00406C49" w:rsidRDefault="00406C49" w:rsidP="006E0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C49" w:rsidRDefault="00406C49" w:rsidP="006E0ECF">
      <w:r>
        <w:separator/>
      </w:r>
    </w:p>
  </w:footnote>
  <w:footnote w:type="continuationSeparator" w:id="0">
    <w:p w:rsidR="00406C49" w:rsidRDefault="00406C49" w:rsidP="006E0E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6124"/>
    <w:multiLevelType w:val="hybridMultilevel"/>
    <w:tmpl w:val="903CE28C"/>
    <w:lvl w:ilvl="0" w:tplc="A39AC8D0">
      <w:start w:val="1"/>
      <w:numFmt w:val="taiwaneseCountingThousand"/>
      <w:lvlText w:val="%1、"/>
      <w:lvlJc w:val="left"/>
      <w:pPr>
        <w:ind w:left="5300" w:hanging="480"/>
      </w:pPr>
      <w:rPr>
        <w:rFonts w:ascii="標楷體"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" w15:restartNumberingAfterBreak="0">
    <w:nsid w:val="051F3270"/>
    <w:multiLevelType w:val="hybridMultilevel"/>
    <w:tmpl w:val="5600BE0C"/>
    <w:lvl w:ilvl="0" w:tplc="6A1A06B2">
      <w:start w:val="9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5847CE"/>
    <w:multiLevelType w:val="hybridMultilevel"/>
    <w:tmpl w:val="AEE4F76A"/>
    <w:lvl w:ilvl="0" w:tplc="04090015">
      <w:start w:val="6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8601CBB"/>
    <w:multiLevelType w:val="hybridMultilevel"/>
    <w:tmpl w:val="238AA67C"/>
    <w:lvl w:ilvl="0" w:tplc="D8163D6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D0319DA"/>
    <w:multiLevelType w:val="hybridMultilevel"/>
    <w:tmpl w:val="433E22E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FF7A9AC6">
      <w:start w:val="1"/>
      <w:numFmt w:val="taiwaneseCountingThousand"/>
      <w:lvlText w:val="%2、"/>
      <w:lvlJc w:val="left"/>
      <w:pPr>
        <w:ind w:left="1048" w:hanging="48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2B80168"/>
    <w:multiLevelType w:val="hybridMultilevel"/>
    <w:tmpl w:val="AB0433BC"/>
    <w:lvl w:ilvl="0" w:tplc="00FE50C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D2D2D88"/>
    <w:multiLevelType w:val="hybridMultilevel"/>
    <w:tmpl w:val="0CCC313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170309A"/>
    <w:multiLevelType w:val="hybridMultilevel"/>
    <w:tmpl w:val="1B26C8F6"/>
    <w:lvl w:ilvl="0" w:tplc="2D3EEA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22630CB"/>
    <w:multiLevelType w:val="hybridMultilevel"/>
    <w:tmpl w:val="24ECF2AC"/>
    <w:lvl w:ilvl="0" w:tplc="8C90DC2C">
      <w:start w:val="1"/>
      <w:numFmt w:val="taiwaneseCountingThousand"/>
      <w:lvlText w:val="%1、"/>
      <w:lvlJc w:val="left"/>
      <w:pPr>
        <w:ind w:left="705" w:hanging="480"/>
      </w:pPr>
      <w:rPr>
        <w:rFonts w:ascii="Calibri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9" w15:restartNumberingAfterBreak="0">
    <w:nsid w:val="60A61E9A"/>
    <w:multiLevelType w:val="hybridMultilevel"/>
    <w:tmpl w:val="BA16624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B47462C"/>
    <w:multiLevelType w:val="hybridMultilevel"/>
    <w:tmpl w:val="2B9443AC"/>
    <w:lvl w:ilvl="0" w:tplc="ED846E26">
      <w:start w:val="1"/>
      <w:numFmt w:val="taiwaneseCountingThousand"/>
      <w:lvlText w:val="%1、"/>
      <w:lvlJc w:val="left"/>
      <w:pPr>
        <w:ind w:left="81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4" w:hanging="480"/>
      </w:pPr>
    </w:lvl>
    <w:lvl w:ilvl="2" w:tplc="0409001B" w:tentative="1">
      <w:start w:val="1"/>
      <w:numFmt w:val="lowerRoman"/>
      <w:lvlText w:val="%3."/>
      <w:lvlJc w:val="right"/>
      <w:pPr>
        <w:ind w:left="1534" w:hanging="480"/>
      </w:pPr>
    </w:lvl>
    <w:lvl w:ilvl="3" w:tplc="0409000F" w:tentative="1">
      <w:start w:val="1"/>
      <w:numFmt w:val="decimal"/>
      <w:lvlText w:val="%4."/>
      <w:lvlJc w:val="left"/>
      <w:pPr>
        <w:ind w:left="20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4" w:hanging="480"/>
      </w:pPr>
    </w:lvl>
    <w:lvl w:ilvl="5" w:tplc="0409001B" w:tentative="1">
      <w:start w:val="1"/>
      <w:numFmt w:val="lowerRoman"/>
      <w:lvlText w:val="%6."/>
      <w:lvlJc w:val="right"/>
      <w:pPr>
        <w:ind w:left="2974" w:hanging="480"/>
      </w:pPr>
    </w:lvl>
    <w:lvl w:ilvl="6" w:tplc="0409000F" w:tentative="1">
      <w:start w:val="1"/>
      <w:numFmt w:val="decimal"/>
      <w:lvlText w:val="%7."/>
      <w:lvlJc w:val="left"/>
      <w:pPr>
        <w:ind w:left="34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4" w:hanging="480"/>
      </w:pPr>
    </w:lvl>
    <w:lvl w:ilvl="8" w:tplc="0409001B" w:tentative="1">
      <w:start w:val="1"/>
      <w:numFmt w:val="lowerRoman"/>
      <w:lvlText w:val="%9."/>
      <w:lvlJc w:val="right"/>
      <w:pPr>
        <w:ind w:left="4414" w:hanging="480"/>
      </w:pPr>
    </w:lvl>
  </w:abstractNum>
  <w:abstractNum w:abstractNumId="11" w15:restartNumberingAfterBreak="0">
    <w:nsid w:val="70123BF1"/>
    <w:multiLevelType w:val="hybridMultilevel"/>
    <w:tmpl w:val="DE4CAAB6"/>
    <w:lvl w:ilvl="0" w:tplc="83921D0C">
      <w:start w:val="1"/>
      <w:numFmt w:val="taiwaneseCountingThousand"/>
      <w:lvlText w:val="%1、"/>
      <w:lvlJc w:val="left"/>
      <w:pPr>
        <w:ind w:left="828" w:hanging="828"/>
      </w:pPr>
      <w:rPr>
        <w:rFonts w:eastAsia="FangSong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80B0CE4"/>
    <w:multiLevelType w:val="hybridMultilevel"/>
    <w:tmpl w:val="01EAD942"/>
    <w:lvl w:ilvl="0" w:tplc="634E1BC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10"/>
  </w:num>
  <w:num w:numId="5">
    <w:abstractNumId w:val="12"/>
  </w:num>
  <w:num w:numId="6">
    <w:abstractNumId w:val="3"/>
  </w:num>
  <w:num w:numId="7">
    <w:abstractNumId w:val="5"/>
  </w:num>
  <w:num w:numId="8">
    <w:abstractNumId w:val="4"/>
  </w:num>
  <w:num w:numId="9">
    <w:abstractNumId w:val="7"/>
  </w:num>
  <w:num w:numId="10">
    <w:abstractNumId w:val="11"/>
  </w:num>
  <w:num w:numId="11">
    <w:abstractNumId w:val="0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354"/>
    <w:rsid w:val="000129E0"/>
    <w:rsid w:val="00015D96"/>
    <w:rsid w:val="00030DE7"/>
    <w:rsid w:val="000339C3"/>
    <w:rsid w:val="00040C71"/>
    <w:rsid w:val="000619B3"/>
    <w:rsid w:val="000720C5"/>
    <w:rsid w:val="0007505A"/>
    <w:rsid w:val="00080DCA"/>
    <w:rsid w:val="00086CAA"/>
    <w:rsid w:val="00095778"/>
    <w:rsid w:val="000A2DDC"/>
    <w:rsid w:val="000A7592"/>
    <w:rsid w:val="000B3CD3"/>
    <w:rsid w:val="000B4EEA"/>
    <w:rsid w:val="000C622E"/>
    <w:rsid w:val="000C6CAB"/>
    <w:rsid w:val="000D1595"/>
    <w:rsid w:val="000D52CA"/>
    <w:rsid w:val="001067DF"/>
    <w:rsid w:val="00124F58"/>
    <w:rsid w:val="00137096"/>
    <w:rsid w:val="0014005B"/>
    <w:rsid w:val="00155846"/>
    <w:rsid w:val="00162577"/>
    <w:rsid w:val="00172EBD"/>
    <w:rsid w:val="001868C0"/>
    <w:rsid w:val="001C2AAE"/>
    <w:rsid w:val="001D18F3"/>
    <w:rsid w:val="001F760E"/>
    <w:rsid w:val="00202AE2"/>
    <w:rsid w:val="00227A61"/>
    <w:rsid w:val="00230EF1"/>
    <w:rsid w:val="0023605F"/>
    <w:rsid w:val="00242022"/>
    <w:rsid w:val="00252FF3"/>
    <w:rsid w:val="00263C30"/>
    <w:rsid w:val="00273AB2"/>
    <w:rsid w:val="00275A89"/>
    <w:rsid w:val="00286AF9"/>
    <w:rsid w:val="00292FFD"/>
    <w:rsid w:val="00294B1D"/>
    <w:rsid w:val="002A3EE2"/>
    <w:rsid w:val="002A7A68"/>
    <w:rsid w:val="002B3962"/>
    <w:rsid w:val="002C1E01"/>
    <w:rsid w:val="002C66B6"/>
    <w:rsid w:val="002D7983"/>
    <w:rsid w:val="002E0CA2"/>
    <w:rsid w:val="002E634B"/>
    <w:rsid w:val="002F0974"/>
    <w:rsid w:val="002F0EE8"/>
    <w:rsid w:val="002F1B70"/>
    <w:rsid w:val="002F4766"/>
    <w:rsid w:val="00305C21"/>
    <w:rsid w:val="003148E8"/>
    <w:rsid w:val="00327DC4"/>
    <w:rsid w:val="00332820"/>
    <w:rsid w:val="003360C8"/>
    <w:rsid w:val="003501C8"/>
    <w:rsid w:val="00360834"/>
    <w:rsid w:val="00361438"/>
    <w:rsid w:val="00362E9B"/>
    <w:rsid w:val="00367D7D"/>
    <w:rsid w:val="00372501"/>
    <w:rsid w:val="0039385B"/>
    <w:rsid w:val="00393D47"/>
    <w:rsid w:val="003A1A02"/>
    <w:rsid w:val="003A4B30"/>
    <w:rsid w:val="003A7A69"/>
    <w:rsid w:val="003B5483"/>
    <w:rsid w:val="003C182C"/>
    <w:rsid w:val="003C1B34"/>
    <w:rsid w:val="003C30F1"/>
    <w:rsid w:val="003C56E1"/>
    <w:rsid w:val="003C603F"/>
    <w:rsid w:val="003C66CB"/>
    <w:rsid w:val="003D4500"/>
    <w:rsid w:val="003D5CFB"/>
    <w:rsid w:val="003E2E4B"/>
    <w:rsid w:val="003E4B11"/>
    <w:rsid w:val="003F0164"/>
    <w:rsid w:val="00406C49"/>
    <w:rsid w:val="00441690"/>
    <w:rsid w:val="00444C90"/>
    <w:rsid w:val="00452B22"/>
    <w:rsid w:val="004602A2"/>
    <w:rsid w:val="00465E63"/>
    <w:rsid w:val="00465F52"/>
    <w:rsid w:val="00466090"/>
    <w:rsid w:val="004677DB"/>
    <w:rsid w:val="0046780B"/>
    <w:rsid w:val="00471E6D"/>
    <w:rsid w:val="00497697"/>
    <w:rsid w:val="004A561B"/>
    <w:rsid w:val="004B6609"/>
    <w:rsid w:val="004D05B0"/>
    <w:rsid w:val="004D3A93"/>
    <w:rsid w:val="004D4F78"/>
    <w:rsid w:val="004E6681"/>
    <w:rsid w:val="00501194"/>
    <w:rsid w:val="005043C8"/>
    <w:rsid w:val="005045C9"/>
    <w:rsid w:val="00510149"/>
    <w:rsid w:val="00511352"/>
    <w:rsid w:val="00522435"/>
    <w:rsid w:val="005229BD"/>
    <w:rsid w:val="00525B15"/>
    <w:rsid w:val="005275F4"/>
    <w:rsid w:val="00530D7B"/>
    <w:rsid w:val="005464BB"/>
    <w:rsid w:val="005474FA"/>
    <w:rsid w:val="00547996"/>
    <w:rsid w:val="00554354"/>
    <w:rsid w:val="0055485B"/>
    <w:rsid w:val="005666A6"/>
    <w:rsid w:val="00570B48"/>
    <w:rsid w:val="00573E67"/>
    <w:rsid w:val="00576450"/>
    <w:rsid w:val="005826CA"/>
    <w:rsid w:val="005904E5"/>
    <w:rsid w:val="005A4DA8"/>
    <w:rsid w:val="005C77A4"/>
    <w:rsid w:val="005D70DD"/>
    <w:rsid w:val="005E0023"/>
    <w:rsid w:val="005E1D14"/>
    <w:rsid w:val="00602C64"/>
    <w:rsid w:val="00607D56"/>
    <w:rsid w:val="00611ED6"/>
    <w:rsid w:val="00612B03"/>
    <w:rsid w:val="00631C9D"/>
    <w:rsid w:val="00632BBB"/>
    <w:rsid w:val="00634004"/>
    <w:rsid w:val="006350A2"/>
    <w:rsid w:val="00647390"/>
    <w:rsid w:val="00662DED"/>
    <w:rsid w:val="00662F6C"/>
    <w:rsid w:val="00675585"/>
    <w:rsid w:val="006804C7"/>
    <w:rsid w:val="00683D4A"/>
    <w:rsid w:val="0069543B"/>
    <w:rsid w:val="006B033E"/>
    <w:rsid w:val="006C4FAB"/>
    <w:rsid w:val="006C5882"/>
    <w:rsid w:val="006E0ECF"/>
    <w:rsid w:val="006E340C"/>
    <w:rsid w:val="006E440D"/>
    <w:rsid w:val="006F7068"/>
    <w:rsid w:val="00715376"/>
    <w:rsid w:val="007155AD"/>
    <w:rsid w:val="00716BDD"/>
    <w:rsid w:val="00731C55"/>
    <w:rsid w:val="0073575B"/>
    <w:rsid w:val="00755538"/>
    <w:rsid w:val="00772C1D"/>
    <w:rsid w:val="00777904"/>
    <w:rsid w:val="00793F7E"/>
    <w:rsid w:val="007A26C2"/>
    <w:rsid w:val="007A38BC"/>
    <w:rsid w:val="007D2D56"/>
    <w:rsid w:val="007D55F4"/>
    <w:rsid w:val="007E35D5"/>
    <w:rsid w:val="007E36E9"/>
    <w:rsid w:val="007F7712"/>
    <w:rsid w:val="00800215"/>
    <w:rsid w:val="00802203"/>
    <w:rsid w:val="0081606C"/>
    <w:rsid w:val="00817142"/>
    <w:rsid w:val="00822916"/>
    <w:rsid w:val="00826067"/>
    <w:rsid w:val="0083193D"/>
    <w:rsid w:val="008411DF"/>
    <w:rsid w:val="008500E2"/>
    <w:rsid w:val="0085694D"/>
    <w:rsid w:val="00860176"/>
    <w:rsid w:val="008615A7"/>
    <w:rsid w:val="00861C1B"/>
    <w:rsid w:val="00863776"/>
    <w:rsid w:val="00874569"/>
    <w:rsid w:val="008762C7"/>
    <w:rsid w:val="0087747D"/>
    <w:rsid w:val="0089424B"/>
    <w:rsid w:val="008B57BF"/>
    <w:rsid w:val="008D1B13"/>
    <w:rsid w:val="008F489B"/>
    <w:rsid w:val="009100CE"/>
    <w:rsid w:val="00925952"/>
    <w:rsid w:val="00933409"/>
    <w:rsid w:val="00934F42"/>
    <w:rsid w:val="009417C1"/>
    <w:rsid w:val="0094684A"/>
    <w:rsid w:val="00947622"/>
    <w:rsid w:val="00951B4F"/>
    <w:rsid w:val="00956FBC"/>
    <w:rsid w:val="0096202E"/>
    <w:rsid w:val="00970852"/>
    <w:rsid w:val="00970E3B"/>
    <w:rsid w:val="009848DC"/>
    <w:rsid w:val="00990566"/>
    <w:rsid w:val="009A31C9"/>
    <w:rsid w:val="009B7EA9"/>
    <w:rsid w:val="009C1001"/>
    <w:rsid w:val="009C1B69"/>
    <w:rsid w:val="009D09F1"/>
    <w:rsid w:val="009D1463"/>
    <w:rsid w:val="009D2B27"/>
    <w:rsid w:val="009D49C9"/>
    <w:rsid w:val="009F52EC"/>
    <w:rsid w:val="009F5C53"/>
    <w:rsid w:val="00A153FB"/>
    <w:rsid w:val="00A2645C"/>
    <w:rsid w:val="00A2742D"/>
    <w:rsid w:val="00A47B37"/>
    <w:rsid w:val="00A47D7F"/>
    <w:rsid w:val="00A5318A"/>
    <w:rsid w:val="00A56DE0"/>
    <w:rsid w:val="00A77CDF"/>
    <w:rsid w:val="00A87752"/>
    <w:rsid w:val="00AA22A7"/>
    <w:rsid w:val="00AA5848"/>
    <w:rsid w:val="00AA75FF"/>
    <w:rsid w:val="00AB3A9B"/>
    <w:rsid w:val="00AC5F56"/>
    <w:rsid w:val="00AE5F4C"/>
    <w:rsid w:val="00AF558B"/>
    <w:rsid w:val="00AF7CE2"/>
    <w:rsid w:val="00B01F82"/>
    <w:rsid w:val="00B03372"/>
    <w:rsid w:val="00B124A8"/>
    <w:rsid w:val="00B22147"/>
    <w:rsid w:val="00B24467"/>
    <w:rsid w:val="00B339B8"/>
    <w:rsid w:val="00B35B00"/>
    <w:rsid w:val="00B36438"/>
    <w:rsid w:val="00B62265"/>
    <w:rsid w:val="00B63C8D"/>
    <w:rsid w:val="00BA7037"/>
    <w:rsid w:val="00BB6B1D"/>
    <w:rsid w:val="00BC451E"/>
    <w:rsid w:val="00BF70F1"/>
    <w:rsid w:val="00C07C21"/>
    <w:rsid w:val="00C1781D"/>
    <w:rsid w:val="00C225EC"/>
    <w:rsid w:val="00C23552"/>
    <w:rsid w:val="00C324A7"/>
    <w:rsid w:val="00C3319A"/>
    <w:rsid w:val="00C45C33"/>
    <w:rsid w:val="00C46CE1"/>
    <w:rsid w:val="00C51CAC"/>
    <w:rsid w:val="00C52F0E"/>
    <w:rsid w:val="00C53205"/>
    <w:rsid w:val="00C756BF"/>
    <w:rsid w:val="00CA7329"/>
    <w:rsid w:val="00CB13EE"/>
    <w:rsid w:val="00CC09BB"/>
    <w:rsid w:val="00CC5490"/>
    <w:rsid w:val="00CD3175"/>
    <w:rsid w:val="00CF1266"/>
    <w:rsid w:val="00D009A1"/>
    <w:rsid w:val="00D00C3D"/>
    <w:rsid w:val="00D037F5"/>
    <w:rsid w:val="00D07F26"/>
    <w:rsid w:val="00D2096D"/>
    <w:rsid w:val="00D267B3"/>
    <w:rsid w:val="00D36D17"/>
    <w:rsid w:val="00D413E7"/>
    <w:rsid w:val="00D44901"/>
    <w:rsid w:val="00D507D3"/>
    <w:rsid w:val="00D72851"/>
    <w:rsid w:val="00DA1D1B"/>
    <w:rsid w:val="00DA5E8A"/>
    <w:rsid w:val="00DB1551"/>
    <w:rsid w:val="00DC5BBC"/>
    <w:rsid w:val="00DD348B"/>
    <w:rsid w:val="00DD3AA2"/>
    <w:rsid w:val="00DE6776"/>
    <w:rsid w:val="00DF74EE"/>
    <w:rsid w:val="00E11E7C"/>
    <w:rsid w:val="00E17C66"/>
    <w:rsid w:val="00E2491A"/>
    <w:rsid w:val="00E25F4B"/>
    <w:rsid w:val="00E307EA"/>
    <w:rsid w:val="00E3196A"/>
    <w:rsid w:val="00E35A4B"/>
    <w:rsid w:val="00E542D4"/>
    <w:rsid w:val="00E5648C"/>
    <w:rsid w:val="00E71B2C"/>
    <w:rsid w:val="00E85F59"/>
    <w:rsid w:val="00E868F7"/>
    <w:rsid w:val="00EB0834"/>
    <w:rsid w:val="00ED0362"/>
    <w:rsid w:val="00EE24ED"/>
    <w:rsid w:val="00EE62D8"/>
    <w:rsid w:val="00F011CA"/>
    <w:rsid w:val="00F16D56"/>
    <w:rsid w:val="00F305D5"/>
    <w:rsid w:val="00F36591"/>
    <w:rsid w:val="00F423FC"/>
    <w:rsid w:val="00F564C1"/>
    <w:rsid w:val="00F60D5B"/>
    <w:rsid w:val="00F64ED7"/>
    <w:rsid w:val="00F72DBA"/>
    <w:rsid w:val="00F868DC"/>
    <w:rsid w:val="00F96B20"/>
    <w:rsid w:val="00FA6386"/>
    <w:rsid w:val="00FB58A4"/>
    <w:rsid w:val="00FC126C"/>
    <w:rsid w:val="00FC5371"/>
    <w:rsid w:val="00FC6A08"/>
    <w:rsid w:val="00FD1284"/>
    <w:rsid w:val="00FD2492"/>
    <w:rsid w:val="00FE6AF3"/>
    <w:rsid w:val="00FF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FFACEF9"/>
  <w15:docId w15:val="{C79C8454-9F3C-4521-A9E0-CEED24374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E0ECF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6E0ECF"/>
    <w:rPr>
      <w:kern w:val="2"/>
    </w:rPr>
  </w:style>
  <w:style w:type="paragraph" w:styleId="a5">
    <w:name w:val="footer"/>
    <w:basedOn w:val="a"/>
    <w:link w:val="a6"/>
    <w:rsid w:val="006E0ECF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6E0ECF"/>
    <w:rPr>
      <w:kern w:val="2"/>
    </w:rPr>
  </w:style>
  <w:style w:type="paragraph" w:styleId="a7">
    <w:name w:val="List Paragraph"/>
    <w:basedOn w:val="a"/>
    <w:uiPriority w:val="34"/>
    <w:qFormat/>
    <w:rsid w:val="003C1B34"/>
    <w:pPr>
      <w:ind w:leftChars="200" w:left="480"/>
    </w:pPr>
    <w:rPr>
      <w:rFonts w:ascii="Calibri" w:hAnsi="Calibri"/>
      <w:szCs w:val="22"/>
    </w:rPr>
  </w:style>
  <w:style w:type="paragraph" w:styleId="a8">
    <w:name w:val="Date"/>
    <w:basedOn w:val="a"/>
    <w:next w:val="a"/>
    <w:link w:val="a9"/>
    <w:rsid w:val="00631C9D"/>
    <w:pPr>
      <w:adjustRightInd w:val="0"/>
      <w:spacing w:line="360" w:lineRule="atLeast"/>
      <w:jc w:val="right"/>
      <w:textAlignment w:val="baseline"/>
    </w:pPr>
    <w:rPr>
      <w:rFonts w:ascii="標楷體" w:eastAsia="標楷體"/>
      <w:kern w:val="0"/>
      <w:sz w:val="20"/>
      <w:szCs w:val="20"/>
      <w:lang w:val="x-none" w:eastAsia="x-none"/>
    </w:rPr>
  </w:style>
  <w:style w:type="character" w:customStyle="1" w:styleId="a9">
    <w:name w:val="日期 字元"/>
    <w:link w:val="a8"/>
    <w:rsid w:val="00631C9D"/>
    <w:rPr>
      <w:rFonts w:ascii="標楷體" w:eastAsia="標楷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1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</Words>
  <Characters>735</Characters>
  <Application>Microsoft Office Word</Application>
  <DocSecurity>0</DocSecurity>
  <Lines>6</Lines>
  <Paragraphs>1</Paragraphs>
  <ScaleCrop>false</ScaleCrop>
  <Company>tku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各系報告格式</dc:title>
  <dc:creator>tkustaff</dc:creator>
  <cp:lastModifiedBy>簡瑩樺</cp:lastModifiedBy>
  <cp:revision>18</cp:revision>
  <cp:lastPrinted>2016-10-26T13:16:00Z</cp:lastPrinted>
  <dcterms:created xsi:type="dcterms:W3CDTF">2017-05-01T08:31:00Z</dcterms:created>
  <dcterms:modified xsi:type="dcterms:W3CDTF">2023-06-08T12:10:00Z</dcterms:modified>
</cp:coreProperties>
</file>